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rFonts w:ascii="Times New Roman"/>
          <w:sz w:val="8"/>
        </w:rPr>
      </w:pPr>
    </w:p>
    <w:p>
      <w:pPr>
        <w:pStyle w:val="BodyText"/>
        <w:ind w:left="2053"/>
        <w:rPr>
          <w:rFonts w:ascii="Times New Roman"/>
          <w:sz w:val="20"/>
        </w:rPr>
      </w:pPr>
      <w:r>
        <w:rPr>
          <w:rFonts w:ascii="Times New Roman"/>
          <w:sz w:val="20"/>
        </w:rPr>
        <w:drawing>
          <wp:inline distT="0" distB="0" distL="0" distR="0">
            <wp:extent cx="3344242" cy="362940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344242" cy="3629405"/>
                    </a:xfrm>
                    <a:prstGeom prst="rect">
                      <a:avLst/>
                    </a:prstGeom>
                  </pic:spPr>
                </pic:pic>
              </a:graphicData>
            </a:graphic>
          </wp:inline>
        </w:drawing>
      </w:r>
      <w:r>
        <w:rPr>
          <w:rFonts w:ascii="Times New Roman"/>
          <w:sz w:val="20"/>
        </w:rPr>
      </w:r>
    </w:p>
    <w:p>
      <w:pPr>
        <w:pStyle w:val="BodyText"/>
        <w:ind w:left="0"/>
        <w:rPr>
          <w:rFonts w:ascii="Times New Roman"/>
          <w:sz w:val="20"/>
        </w:rPr>
      </w:pPr>
    </w:p>
    <w:p>
      <w:pPr>
        <w:pStyle w:val="BodyText"/>
        <w:spacing w:before="11"/>
        <w:ind w:left="0"/>
        <w:rPr>
          <w:rFonts w:ascii="Times New Roman"/>
          <w:sz w:val="24"/>
        </w:rPr>
      </w:pPr>
    </w:p>
    <w:p>
      <w:pPr>
        <w:spacing w:line="1344" w:lineRule="exact" w:before="0"/>
        <w:ind w:left="0" w:right="117" w:firstLine="0"/>
        <w:jc w:val="center"/>
        <w:rPr>
          <w:rFonts w:ascii="方正小标宋简体" w:eastAsia="方正小标宋简体" w:hint="eastAsia"/>
          <w:sz w:val="84"/>
        </w:rPr>
      </w:pPr>
      <w:r>
        <w:rPr>
          <w:rFonts w:ascii="方正小标宋简体" w:eastAsia="方正小标宋简体" w:hint="eastAsia"/>
          <w:sz w:val="84"/>
        </w:rPr>
        <w:t>郯城县人民政府公报</w:t>
      </w:r>
    </w:p>
    <w:p>
      <w:pPr>
        <w:pStyle w:val="BodyText"/>
        <w:ind w:left="0"/>
        <w:rPr>
          <w:rFonts w:ascii="方正小标宋简体"/>
          <w:sz w:val="100"/>
        </w:rPr>
      </w:pPr>
    </w:p>
    <w:p>
      <w:pPr>
        <w:pStyle w:val="BodyText"/>
        <w:spacing w:before="1"/>
        <w:ind w:left="0"/>
        <w:rPr>
          <w:rFonts w:ascii="方正小标宋简体"/>
          <w:sz w:val="145"/>
        </w:rPr>
      </w:pPr>
    </w:p>
    <w:p>
      <w:pPr>
        <w:spacing w:line="883" w:lineRule="exact" w:before="0"/>
        <w:ind w:left="0" w:right="111" w:firstLine="0"/>
        <w:jc w:val="center"/>
        <w:rPr>
          <w:rFonts w:ascii="方正小标宋简体"/>
          <w:sz w:val="52"/>
        </w:rPr>
      </w:pPr>
      <w:r>
        <w:rPr>
          <w:rFonts w:ascii="方正小标宋简体"/>
          <w:w w:val="200"/>
          <w:sz w:val="52"/>
        </w:rPr>
        <w:t>2019</w:t>
      </w:r>
    </w:p>
    <w:p>
      <w:pPr>
        <w:spacing w:line="813" w:lineRule="exact" w:before="0"/>
        <w:ind w:left="0" w:right="115" w:firstLine="0"/>
        <w:jc w:val="center"/>
        <w:rPr>
          <w:rFonts w:ascii="方正小标宋简体" w:eastAsia="方正小标宋简体" w:hint="eastAsia"/>
          <w:sz w:val="48"/>
        </w:rPr>
      </w:pPr>
      <w:r>
        <w:rPr>
          <w:rFonts w:ascii="方正小标宋简体" w:eastAsia="方正小标宋简体" w:hint="eastAsia"/>
          <w:sz w:val="48"/>
        </w:rPr>
        <w:t>第 3 期</w:t>
      </w:r>
    </w:p>
    <w:p>
      <w:pPr>
        <w:spacing w:after="0" w:line="813" w:lineRule="exact"/>
        <w:jc w:val="center"/>
        <w:rPr>
          <w:rFonts w:ascii="方正小标宋简体" w:eastAsia="方正小标宋简体" w:hint="eastAsia"/>
          <w:sz w:val="48"/>
        </w:rPr>
        <w:sectPr>
          <w:type w:val="continuous"/>
          <w:pgSz w:w="11900" w:h="16850"/>
          <w:pgMar w:top="1600" w:bottom="280" w:left="1300" w:right="1180"/>
        </w:sectPr>
      </w:pPr>
    </w:p>
    <w:p>
      <w:pPr>
        <w:spacing w:line="604" w:lineRule="exact" w:before="0"/>
        <w:ind w:left="0" w:right="116" w:firstLine="0"/>
        <w:jc w:val="center"/>
        <w:rPr>
          <w:rFonts w:ascii="方正小标宋简体" w:eastAsia="方正小标宋简体" w:hint="eastAsia"/>
          <w:sz w:val="36"/>
        </w:rPr>
      </w:pPr>
      <w:r>
        <w:rPr>
          <w:rFonts w:ascii="方正小标宋简体" w:eastAsia="方正小标宋简体" w:hint="eastAsia"/>
          <w:sz w:val="36"/>
        </w:rPr>
        <w:t>郯城县人民政府公报</w:t>
      </w:r>
    </w:p>
    <w:p>
      <w:pPr>
        <w:pStyle w:val="BodyText"/>
        <w:spacing w:before="1"/>
        <w:ind w:left="0"/>
        <w:rPr>
          <w:rFonts w:ascii="方正小标宋简体"/>
          <w:sz w:val="17"/>
        </w:rPr>
      </w:pPr>
    </w:p>
    <w:p>
      <w:pPr>
        <w:spacing w:before="66"/>
        <w:ind w:left="118" w:right="0" w:firstLine="0"/>
        <w:jc w:val="left"/>
        <w:rPr>
          <w:rFonts w:ascii="楷体_GB2312" w:eastAsia="楷体_GB2312" w:hint="eastAsia"/>
          <w:b/>
          <w:sz w:val="24"/>
        </w:rPr>
      </w:pPr>
      <w:r>
        <w:rPr>
          <w:rFonts w:ascii="楷体_GB2312" w:eastAsia="楷体_GB2312" w:hint="eastAsia"/>
          <w:b/>
          <w:sz w:val="24"/>
        </w:rPr>
        <w:t>公报介绍：</w:t>
      </w:r>
    </w:p>
    <w:p>
      <w:pPr>
        <w:pStyle w:val="BodyText"/>
        <w:ind w:left="0"/>
        <w:rPr>
          <w:rFonts w:ascii="楷体_GB2312"/>
          <w:b/>
          <w:sz w:val="24"/>
        </w:rPr>
      </w:pPr>
    </w:p>
    <w:p>
      <w:pPr>
        <w:pStyle w:val="BodyText"/>
        <w:spacing w:before="11"/>
        <w:ind w:left="0"/>
        <w:rPr>
          <w:rFonts w:ascii="楷体_GB2312"/>
          <w:b/>
          <w:sz w:val="21"/>
        </w:rPr>
      </w:pPr>
    </w:p>
    <w:p>
      <w:pPr>
        <w:spacing w:line="372" w:lineRule="auto" w:before="0"/>
        <w:ind w:left="118" w:right="122" w:firstLine="0"/>
        <w:jc w:val="left"/>
        <w:rPr>
          <w:sz w:val="24"/>
        </w:rPr>
      </w:pPr>
      <w:r>
        <w:rPr>
          <w:spacing w:val="-14"/>
          <w:sz w:val="24"/>
        </w:rPr>
        <w:t>政府信息公开是人民群众行使知情权、监督权、参与权的基础，是促进政府公正、公平、公开行使权力，提高管理服务水平的重要手段，是从源头预防和治理腐败的有效措施。</w:t>
      </w:r>
    </w:p>
    <w:p>
      <w:pPr>
        <w:spacing w:line="372" w:lineRule="auto" w:before="1"/>
        <w:ind w:left="118" w:right="235" w:firstLine="0"/>
        <w:jc w:val="both"/>
        <w:rPr>
          <w:sz w:val="24"/>
        </w:rPr>
      </w:pPr>
      <w:r>
        <w:rPr>
          <w:spacing w:val="-6"/>
          <w:sz w:val="24"/>
        </w:rPr>
        <w:t>《郯城县人民政府公报》由县政府主管、主办，县政府办公室负责编辑出版，是县政府唯一的政府出版物，主要承载县政府主动公开的政府信息，是县政府发布政令、宣传政</w:t>
      </w:r>
      <w:r>
        <w:rPr>
          <w:spacing w:val="-8"/>
          <w:sz w:val="24"/>
        </w:rPr>
        <w:t>策、指导工作的权威载体，是政府信息公开的主渠道，是广大人民群众阅读文件、掌握</w:t>
      </w:r>
      <w:r>
        <w:rPr>
          <w:sz w:val="24"/>
        </w:rPr>
        <w:t>政策法规、维护合法权益的重要渠道和手段。</w:t>
      </w:r>
    </w:p>
    <w:p>
      <w:pPr>
        <w:pStyle w:val="BodyText"/>
        <w:spacing w:before="10"/>
        <w:ind w:left="0"/>
        <w:rPr>
          <w:sz w:val="21"/>
        </w:rPr>
      </w:pPr>
    </w:p>
    <w:p>
      <w:pPr>
        <w:spacing w:before="0"/>
        <w:ind w:left="118" w:right="0" w:firstLine="0"/>
        <w:jc w:val="left"/>
        <w:rPr>
          <w:rFonts w:ascii="楷体_GB2312" w:eastAsia="楷体_GB2312" w:hint="eastAsia"/>
          <w:b/>
          <w:sz w:val="24"/>
        </w:rPr>
      </w:pPr>
      <w:r>
        <w:rPr>
          <w:rFonts w:ascii="楷体_GB2312" w:eastAsia="楷体_GB2312" w:hint="eastAsia"/>
          <w:b/>
          <w:sz w:val="24"/>
        </w:rPr>
        <w:t>背景资料：</w:t>
      </w:r>
    </w:p>
    <w:p>
      <w:pPr>
        <w:pStyle w:val="BodyText"/>
        <w:ind w:left="0"/>
        <w:rPr>
          <w:rFonts w:ascii="楷体_GB2312"/>
          <w:b/>
          <w:sz w:val="24"/>
        </w:rPr>
      </w:pPr>
    </w:p>
    <w:p>
      <w:pPr>
        <w:pStyle w:val="BodyText"/>
        <w:spacing w:before="11"/>
        <w:ind w:left="0"/>
        <w:rPr>
          <w:rFonts w:ascii="楷体_GB2312"/>
          <w:b/>
          <w:sz w:val="21"/>
        </w:rPr>
      </w:pPr>
    </w:p>
    <w:p>
      <w:pPr>
        <w:spacing w:line="372" w:lineRule="auto" w:before="0"/>
        <w:ind w:left="118" w:right="176" w:firstLine="0"/>
        <w:jc w:val="left"/>
        <w:rPr>
          <w:sz w:val="24"/>
        </w:rPr>
      </w:pPr>
      <w:r>
        <w:rPr>
          <w:sz w:val="24"/>
        </w:rPr>
        <w:t>政府公报是行政机关编印的专门登载法律、法令、决定、命令、条约、协定或其他官方文件的刊物。</w:t>
      </w:r>
    </w:p>
    <w:p>
      <w:pPr>
        <w:spacing w:line="372" w:lineRule="auto" w:before="1"/>
        <w:ind w:left="118" w:right="176" w:firstLine="0"/>
        <w:jc w:val="left"/>
        <w:rPr>
          <w:sz w:val="24"/>
        </w:rPr>
      </w:pPr>
      <w:r>
        <w:rPr>
          <w:sz w:val="24"/>
        </w:rPr>
        <w:t>《中国加入世贸组织议定书》第二条：政府应设立或指定一官方刊物，用于公布有关法律、法规及其他措施，并定期出版该刊物，使个人和企业可容易获得该刊物各期。</w:t>
      </w:r>
    </w:p>
    <w:p>
      <w:pPr>
        <w:spacing w:line="372" w:lineRule="auto" w:before="0"/>
        <w:ind w:left="118" w:right="233" w:firstLine="0"/>
        <w:jc w:val="both"/>
        <w:rPr>
          <w:sz w:val="24"/>
        </w:rPr>
      </w:pPr>
      <w:r>
        <w:rPr>
          <w:spacing w:val="-5"/>
          <w:sz w:val="24"/>
        </w:rPr>
        <w:t>《中华人民共和国立法法》第七十七条：地方政府规章签署公布后，及时在本级人民政</w:t>
      </w:r>
      <w:r>
        <w:rPr>
          <w:spacing w:val="-4"/>
          <w:sz w:val="24"/>
        </w:rPr>
        <w:t>府公报和在本行政区域范围内发行的报纸上刊登。在地方人民政府公报上刊登的规章文</w:t>
      </w:r>
      <w:r>
        <w:rPr>
          <w:sz w:val="24"/>
        </w:rPr>
        <w:t>本为标准文本。</w:t>
      </w:r>
    </w:p>
    <w:p>
      <w:pPr>
        <w:spacing w:line="372" w:lineRule="auto" w:before="0"/>
        <w:ind w:left="118" w:right="115" w:firstLine="0"/>
        <w:jc w:val="left"/>
        <w:rPr>
          <w:sz w:val="24"/>
        </w:rPr>
      </w:pPr>
      <w:r>
        <w:rPr>
          <w:spacing w:val="-11"/>
          <w:sz w:val="24"/>
        </w:rPr>
        <w:t>《中华人民共和国政府信息公开条例》第十五条：行政机关应当将主动公开的政府信息， </w:t>
      </w:r>
      <w:r>
        <w:rPr>
          <w:spacing w:val="-6"/>
          <w:sz w:val="24"/>
        </w:rPr>
        <w:t>通过政府公报、政府网站、新闻发布会以及报刊、广播、电视等便于公众知晓的方式公开。</w:t>
      </w:r>
    </w:p>
    <w:p>
      <w:pPr>
        <w:spacing w:line="372" w:lineRule="auto" w:before="0"/>
        <w:ind w:left="118" w:right="122" w:firstLine="0"/>
        <w:jc w:val="left"/>
        <w:rPr>
          <w:sz w:val="24"/>
        </w:rPr>
      </w:pPr>
      <w:r>
        <w:rPr>
          <w:sz w:val="24"/>
        </w:rPr>
        <w:t>《山东省规章和规范性文件备案规定》第四条：规章和规范性文件应当通过政府公报、当地报刊、政府网站等媒体向社会公布。未经公布的，不得实施。</w:t>
      </w:r>
    </w:p>
    <w:p>
      <w:pPr>
        <w:spacing w:line="372" w:lineRule="auto" w:before="0"/>
        <w:ind w:left="118" w:right="122" w:firstLine="0"/>
        <w:jc w:val="left"/>
        <w:rPr>
          <w:sz w:val="24"/>
        </w:rPr>
      </w:pPr>
      <w:r>
        <w:rPr>
          <w:spacing w:val="-1"/>
          <w:sz w:val="24"/>
        </w:rPr>
        <w:t>《山东省行政程序规定》第五十条：制定规范性文件实行统一登记、统一编制登记号、</w:t>
      </w:r>
      <w:r>
        <w:rPr>
          <w:spacing w:val="-6"/>
          <w:sz w:val="24"/>
        </w:rPr>
        <w:t>统一公布制度。未经统一登记、统一编制登记号、统一公布的规范性文件无效，不得作为行政管理的依据。</w:t>
      </w:r>
    </w:p>
    <w:p>
      <w:pPr>
        <w:spacing w:after="0" w:line="372" w:lineRule="auto"/>
        <w:jc w:val="left"/>
        <w:rPr>
          <w:sz w:val="24"/>
        </w:rPr>
        <w:sectPr>
          <w:pgSz w:w="11900" w:h="16850"/>
          <w:pgMar w:top="1120" w:bottom="280" w:left="1300" w:right="1180"/>
        </w:sectPr>
      </w:pPr>
    </w:p>
    <w:p>
      <w:pPr>
        <w:pStyle w:val="Heading1"/>
        <w:tabs>
          <w:tab w:pos="881" w:val="left" w:leader="none"/>
        </w:tabs>
        <w:spacing w:line="722" w:lineRule="exact"/>
        <w:ind w:left="0" w:right="115"/>
      </w:pPr>
      <w:r>
        <w:rPr/>
        <w:t>目</w:t>
        <w:tab/>
        <w:t>录</w:t>
      </w:r>
    </w:p>
    <w:p>
      <w:pPr>
        <w:pStyle w:val="BodyText"/>
        <w:spacing w:before="3"/>
        <w:ind w:left="0"/>
        <w:rPr>
          <w:rFonts w:ascii="方正小标宋简体"/>
          <w:sz w:val="27"/>
        </w:rPr>
      </w:pPr>
    </w:p>
    <w:p>
      <w:pPr>
        <w:spacing w:before="67"/>
        <w:ind w:left="118" w:right="0" w:firstLine="0"/>
        <w:jc w:val="left"/>
        <w:rPr>
          <w:rFonts w:ascii="黑体" w:eastAsia="黑体" w:hint="eastAsia"/>
          <w:sz w:val="24"/>
        </w:rPr>
      </w:pPr>
      <w:r>
        <w:rPr>
          <w:rFonts w:ascii="黑体" w:eastAsia="黑体" w:hint="eastAsia"/>
          <w:sz w:val="24"/>
        </w:rPr>
        <w:t>【县政府文件】</w:t>
      </w:r>
    </w:p>
    <w:p>
      <w:pPr>
        <w:tabs>
          <w:tab w:pos="9089" w:val="left" w:leader="dot"/>
        </w:tabs>
        <w:spacing w:before="765"/>
        <w:ind w:left="118" w:right="0" w:firstLine="0"/>
        <w:jc w:val="left"/>
        <w:rPr>
          <w:sz w:val="24"/>
        </w:rPr>
      </w:pPr>
      <w:r>
        <w:rPr>
          <w:sz w:val="24"/>
        </w:rPr>
        <w:t>郯城县人民政府关于建立残疾儿童康复救助制度的通</w:t>
      </w:r>
      <w:r>
        <w:rPr>
          <w:spacing w:val="-7"/>
          <w:sz w:val="24"/>
        </w:rPr>
        <w:t>知</w:t>
      </w:r>
      <w:r>
        <w:rPr>
          <w:sz w:val="24"/>
        </w:rPr>
        <w:t>（郯</w:t>
      </w:r>
      <w:r>
        <w:rPr>
          <w:spacing w:val="-8"/>
          <w:sz w:val="24"/>
        </w:rPr>
        <w:t>政</w:t>
      </w:r>
      <w:r>
        <w:rPr>
          <w:sz w:val="24"/>
        </w:rPr>
        <w:t>〔2019</w:t>
      </w:r>
      <w:r>
        <w:rPr>
          <w:spacing w:val="-8"/>
          <w:sz w:val="24"/>
        </w:rPr>
        <w:t>〕</w:t>
      </w:r>
      <w:r>
        <w:rPr>
          <w:sz w:val="24"/>
        </w:rPr>
        <w:t>3</w:t>
      </w:r>
      <w:r>
        <w:rPr>
          <w:spacing w:val="-61"/>
          <w:sz w:val="24"/>
        </w:rPr>
        <w:t> </w:t>
      </w:r>
      <w:r>
        <w:rPr>
          <w:sz w:val="24"/>
        </w:rPr>
        <w:t>号）</w:t>
        <w:tab/>
        <w:t>1</w:t>
      </w:r>
    </w:p>
    <w:p>
      <w:pPr>
        <w:tabs>
          <w:tab w:pos="9069" w:val="left" w:leader="dot"/>
        </w:tabs>
        <w:spacing w:before="223"/>
        <w:ind w:left="118" w:right="0" w:firstLine="0"/>
        <w:jc w:val="left"/>
        <w:rPr>
          <w:sz w:val="24"/>
        </w:rPr>
      </w:pPr>
      <w:r>
        <w:rPr>
          <w:sz w:val="24"/>
        </w:rPr>
        <w:t>郯城县人民政府关于进一步稳定和扩大就业的实施意见（郯政〔2019〕4</w:t>
      </w:r>
      <w:r>
        <w:rPr>
          <w:spacing w:val="-60"/>
          <w:sz w:val="24"/>
        </w:rPr>
        <w:t> </w:t>
      </w:r>
      <w:r>
        <w:rPr>
          <w:sz w:val="24"/>
        </w:rPr>
        <w:t>号）</w:t>
        <w:tab/>
        <w:t>8</w:t>
      </w:r>
    </w:p>
    <w:p>
      <w:pPr>
        <w:spacing w:before="752"/>
        <w:ind w:left="118" w:right="0" w:firstLine="0"/>
        <w:jc w:val="left"/>
        <w:rPr>
          <w:rFonts w:ascii="黑体" w:eastAsia="黑体" w:hint="eastAsia"/>
          <w:sz w:val="24"/>
        </w:rPr>
      </w:pPr>
      <w:r>
        <w:rPr>
          <w:rFonts w:ascii="黑体" w:eastAsia="黑体" w:hint="eastAsia"/>
          <w:sz w:val="24"/>
        </w:rPr>
        <w:t>【县政府办公室文件】</w:t>
      </w:r>
    </w:p>
    <w:p>
      <w:pPr>
        <w:tabs>
          <w:tab w:pos="8961" w:val="left" w:leader="dot"/>
        </w:tabs>
        <w:spacing w:line="400" w:lineRule="auto" w:before="766"/>
        <w:ind w:left="118" w:right="109" w:firstLine="0"/>
        <w:jc w:val="left"/>
        <w:rPr>
          <w:sz w:val="24"/>
        </w:rPr>
      </w:pPr>
      <w:r>
        <w:rPr>
          <w:sz w:val="24"/>
        </w:rPr>
        <w:t>郯城县人民政府办公</w:t>
      </w:r>
      <w:r>
        <w:rPr>
          <w:spacing w:val="4"/>
          <w:sz w:val="24"/>
        </w:rPr>
        <w:t>室</w:t>
      </w:r>
      <w:r>
        <w:rPr>
          <w:sz w:val="24"/>
        </w:rPr>
        <w:t>关于进一步做好企业升规纳统工作的通</w:t>
      </w:r>
      <w:r>
        <w:rPr>
          <w:spacing w:val="-28"/>
          <w:sz w:val="24"/>
        </w:rPr>
        <w:t>知</w:t>
      </w:r>
      <w:r>
        <w:rPr>
          <w:sz w:val="24"/>
        </w:rPr>
        <w:t>（郯政办</w:t>
      </w:r>
      <w:r>
        <w:rPr>
          <w:spacing w:val="-32"/>
          <w:sz w:val="24"/>
        </w:rPr>
        <w:t>发</w:t>
      </w:r>
      <w:r>
        <w:rPr>
          <w:sz w:val="24"/>
        </w:rPr>
        <w:t>〔2019〕   </w:t>
      </w:r>
      <w:r>
        <w:rPr>
          <w:w w:val="105"/>
          <w:sz w:val="24"/>
        </w:rPr>
        <w:t>2</w:t>
      </w:r>
      <w:r>
        <w:rPr>
          <w:spacing w:val="-71"/>
          <w:w w:val="105"/>
          <w:sz w:val="24"/>
        </w:rPr>
        <w:t> </w:t>
      </w:r>
      <w:r>
        <w:rPr>
          <w:w w:val="105"/>
          <w:sz w:val="24"/>
        </w:rPr>
        <w:t>号</w:t>
      </w:r>
      <w:r>
        <w:rPr>
          <w:spacing w:val="-56"/>
          <w:w w:val="105"/>
          <w:sz w:val="24"/>
        </w:rPr>
        <w:t>）</w:t>
        <w:tab/>
      </w:r>
      <w:r>
        <w:rPr>
          <w:w w:val="105"/>
          <w:sz w:val="24"/>
        </w:rPr>
        <w:t>22</w:t>
      </w:r>
    </w:p>
    <w:p>
      <w:pPr>
        <w:tabs>
          <w:tab w:pos="8976" w:val="left" w:leader="dot"/>
        </w:tabs>
        <w:spacing w:line="400" w:lineRule="auto" w:before="0"/>
        <w:ind w:left="118" w:right="231" w:firstLine="0"/>
        <w:jc w:val="left"/>
        <w:rPr>
          <w:sz w:val="24"/>
        </w:rPr>
      </w:pPr>
      <w:r>
        <w:rPr>
          <w:sz w:val="24"/>
        </w:rPr>
        <w:t>郯城县人民政府办公室关于印发郯城县信息进村入户工程整县推进实施方案的通</w:t>
      </w:r>
      <w:r>
        <w:rPr>
          <w:spacing w:val="-55"/>
          <w:sz w:val="24"/>
        </w:rPr>
        <w:t>知</w:t>
      </w:r>
      <w:r>
        <w:rPr>
          <w:sz w:val="24"/>
        </w:rPr>
        <w:t>（</w:t>
      </w:r>
      <w:r>
        <w:rPr>
          <w:spacing w:val="-14"/>
          <w:sz w:val="24"/>
        </w:rPr>
        <w:t>郯</w:t>
      </w:r>
      <w:r>
        <w:rPr>
          <w:sz w:val="24"/>
        </w:rPr>
        <w:t>政办</w:t>
      </w:r>
      <w:r>
        <w:rPr>
          <w:spacing w:val="-3"/>
          <w:sz w:val="24"/>
        </w:rPr>
        <w:t>字</w:t>
      </w:r>
      <w:r>
        <w:rPr>
          <w:sz w:val="24"/>
        </w:rPr>
        <w:t>〔2019</w:t>
      </w:r>
      <w:r>
        <w:rPr>
          <w:spacing w:val="-3"/>
          <w:sz w:val="24"/>
        </w:rPr>
        <w:t>〕</w:t>
      </w:r>
      <w:r>
        <w:rPr>
          <w:sz w:val="24"/>
        </w:rPr>
        <w:t>33</w:t>
      </w:r>
      <w:r>
        <w:rPr>
          <w:spacing w:val="-61"/>
          <w:sz w:val="24"/>
        </w:rPr>
        <w:t> </w:t>
      </w:r>
      <w:r>
        <w:rPr>
          <w:sz w:val="24"/>
        </w:rPr>
        <w:t>号）</w:t>
        <w:tab/>
      </w:r>
      <w:r>
        <w:rPr>
          <w:spacing w:val="-11"/>
          <w:sz w:val="24"/>
        </w:rPr>
        <w:t>41</w:t>
      </w:r>
    </w:p>
    <w:p>
      <w:pPr>
        <w:spacing w:before="31"/>
        <w:ind w:left="118" w:right="0" w:firstLine="0"/>
        <w:jc w:val="left"/>
        <w:rPr>
          <w:sz w:val="24"/>
        </w:rPr>
      </w:pPr>
      <w:r>
        <w:rPr>
          <w:sz w:val="24"/>
        </w:rPr>
        <w:t>郯城县人民政府办公室关于印发 2019 年郯城县政务公开工作要点的通知（郯政办字</w:t>
      </w:r>
    </w:p>
    <w:p>
      <w:pPr>
        <w:tabs>
          <w:tab w:pos="8935" w:val="left" w:leader="dot"/>
        </w:tabs>
        <w:spacing w:before="265"/>
        <w:ind w:left="118" w:right="0" w:firstLine="0"/>
        <w:jc w:val="left"/>
        <w:rPr>
          <w:sz w:val="24"/>
        </w:rPr>
      </w:pPr>
      <w:r>
        <w:rPr>
          <w:sz w:val="24"/>
        </w:rPr>
        <w:t>[2019]36</w:t>
      </w:r>
      <w:r>
        <w:rPr>
          <w:spacing w:val="-62"/>
          <w:sz w:val="24"/>
        </w:rPr>
        <w:t> </w:t>
      </w:r>
      <w:r>
        <w:rPr>
          <w:sz w:val="24"/>
        </w:rPr>
        <w:t>号）</w:t>
        <w:tab/>
        <w:t>47</w:t>
      </w:r>
    </w:p>
    <w:p>
      <w:pPr>
        <w:tabs>
          <w:tab w:pos="8863" w:val="left" w:leader="dot"/>
        </w:tabs>
        <w:spacing w:line="400" w:lineRule="auto" w:before="233"/>
        <w:ind w:left="118" w:right="332" w:firstLine="0"/>
        <w:jc w:val="left"/>
        <w:rPr>
          <w:sz w:val="24"/>
        </w:rPr>
      </w:pPr>
      <w:r>
        <w:rPr>
          <w:sz w:val="24"/>
        </w:rPr>
        <w:t>郯城县人民政府办公室关于印发郯城县</w:t>
      </w:r>
      <w:r>
        <w:rPr>
          <w:spacing w:val="-61"/>
          <w:sz w:val="24"/>
        </w:rPr>
        <w:t> </w:t>
      </w:r>
      <w:r>
        <w:rPr>
          <w:sz w:val="24"/>
        </w:rPr>
        <w:t>2019</w:t>
      </w:r>
      <w:r>
        <w:rPr>
          <w:spacing w:val="-61"/>
          <w:sz w:val="24"/>
        </w:rPr>
        <w:t> </w:t>
      </w:r>
      <w:r>
        <w:rPr>
          <w:sz w:val="24"/>
        </w:rPr>
        <w:t>年法治政府建设工作计划的通知（郯政办字[2019]40</w:t>
      </w:r>
      <w:r>
        <w:rPr>
          <w:spacing w:val="-62"/>
          <w:sz w:val="24"/>
        </w:rPr>
        <w:t> </w:t>
      </w:r>
      <w:r>
        <w:rPr>
          <w:sz w:val="24"/>
        </w:rPr>
        <w:t>号）</w:t>
        <w:tab/>
      </w:r>
      <w:r>
        <w:rPr>
          <w:spacing w:val="-9"/>
          <w:sz w:val="24"/>
        </w:rPr>
        <w:t>56</w:t>
      </w:r>
    </w:p>
    <w:p>
      <w:pPr>
        <w:spacing w:after="0" w:line="400" w:lineRule="auto"/>
        <w:jc w:val="left"/>
        <w:rPr>
          <w:sz w:val="24"/>
        </w:rPr>
        <w:sectPr>
          <w:pgSz w:w="11900" w:h="16850"/>
          <w:pgMar w:top="1080" w:bottom="280" w:left="1300" w:right="1180"/>
        </w:sectPr>
      </w:pPr>
    </w:p>
    <w:p>
      <w:pPr>
        <w:pStyle w:val="Heading1"/>
        <w:spacing w:line="629" w:lineRule="exact"/>
        <w:ind w:left="674" w:right="994"/>
      </w:pPr>
      <w:r>
        <w:rPr/>
        <w:t>郯城县人民政府</w:t>
      </w:r>
    </w:p>
    <w:p>
      <w:pPr>
        <w:spacing w:line="670" w:lineRule="exact" w:before="0"/>
        <w:ind w:left="671" w:right="995" w:firstLine="0"/>
        <w:jc w:val="center"/>
        <w:rPr>
          <w:rFonts w:ascii="方正小标宋简体" w:eastAsia="方正小标宋简体" w:hint="eastAsia"/>
          <w:sz w:val="44"/>
        </w:rPr>
      </w:pPr>
      <w:r>
        <w:rPr>
          <w:rFonts w:ascii="方正小标宋简体" w:eastAsia="方正小标宋简体" w:hint="eastAsia"/>
          <w:sz w:val="44"/>
        </w:rPr>
        <w:t>关于建立残疾儿童康复救助制度的通知</w:t>
      </w:r>
    </w:p>
    <w:p>
      <w:pPr>
        <w:pStyle w:val="BodyText"/>
        <w:spacing w:before="13"/>
        <w:ind w:left="0"/>
        <w:rPr>
          <w:rFonts w:ascii="方正小标宋简体"/>
          <w:sz w:val="30"/>
        </w:rPr>
      </w:pPr>
    </w:p>
    <w:p>
      <w:pPr>
        <w:pStyle w:val="BodyText"/>
        <w:ind w:left="674" w:right="900"/>
        <w:jc w:val="center"/>
        <w:rPr>
          <w:rFonts w:ascii="楷体_GB2312" w:eastAsia="楷体_GB2312" w:hint="eastAsia"/>
        </w:rPr>
      </w:pPr>
      <w:r>
        <w:rPr>
          <w:rFonts w:ascii="楷体_GB2312" w:eastAsia="楷体_GB2312" w:hint="eastAsia"/>
        </w:rPr>
        <w:t>郯政发〔2019〕3 号</w:t>
      </w:r>
    </w:p>
    <w:p>
      <w:pPr>
        <w:pStyle w:val="BodyText"/>
        <w:ind w:left="0"/>
        <w:rPr>
          <w:rFonts w:ascii="楷体_GB2312"/>
        </w:rPr>
      </w:pPr>
    </w:p>
    <w:p>
      <w:pPr>
        <w:pStyle w:val="BodyText"/>
        <w:spacing w:before="11"/>
        <w:ind w:left="0"/>
        <w:rPr>
          <w:rFonts w:ascii="楷体_GB2312"/>
          <w:sz w:val="25"/>
        </w:rPr>
      </w:pPr>
    </w:p>
    <w:p>
      <w:pPr>
        <w:pStyle w:val="BodyText"/>
        <w:spacing w:line="321" w:lineRule="auto" w:before="1"/>
        <w:ind w:right="436"/>
        <w:jc w:val="both"/>
      </w:pPr>
      <w:r>
        <w:rPr>
          <w:w w:val="95"/>
        </w:rPr>
        <w:t>各乡镇人民政府、郯城街道办事处，县政府各部门，科级以上事 业单位，省、市直驻郯各单位，郯城经济开发区管委会，马陵山 </w:t>
      </w:r>
      <w:r>
        <w:rPr/>
        <w:t>景区管委会，新村银杏产业开发区管委会：</w:t>
      </w:r>
    </w:p>
    <w:p>
      <w:pPr>
        <w:pStyle w:val="BodyText"/>
        <w:spacing w:line="321" w:lineRule="auto" w:before="1"/>
        <w:ind w:right="434" w:firstLine="645"/>
        <w:jc w:val="both"/>
      </w:pPr>
      <w:r>
        <w:rPr>
          <w:spacing w:val="3"/>
          <w:w w:val="95"/>
        </w:rPr>
        <w:t>为认真贯彻习近平新时代中国特色社会主义思想和党的十九 大精神，进一步建立和完善全县残疾儿童康复救助制度，保障残 疾儿童基本康复服务需求，根据市政府《关于建立残疾儿童康复 </w:t>
      </w:r>
      <w:r>
        <w:rPr>
          <w:spacing w:val="-18"/>
        </w:rPr>
        <w:t>救助制度的通知》</w:t>
      </w:r>
      <w:r>
        <w:rPr/>
        <w:t>（</w:t>
      </w:r>
      <w:r>
        <w:rPr>
          <w:spacing w:val="1"/>
        </w:rPr>
        <w:t>临政发〔</w:t>
      </w:r>
      <w:r>
        <w:rPr/>
        <w:t>2019〕2</w:t>
      </w:r>
      <w:r>
        <w:rPr>
          <w:spacing w:val="9"/>
        </w:rPr>
        <w:t> 号</w:t>
      </w:r>
      <w:r>
        <w:rPr/>
        <w:t>）精神，结合我县实际， 现将有关事项通知如下：</w:t>
      </w:r>
    </w:p>
    <w:p>
      <w:pPr>
        <w:pStyle w:val="BodyText"/>
        <w:spacing w:before="2"/>
        <w:ind w:left="759"/>
        <w:rPr>
          <w:rFonts w:ascii="黑体" w:eastAsia="黑体" w:hint="eastAsia"/>
        </w:rPr>
      </w:pPr>
      <w:r>
        <w:rPr>
          <w:rFonts w:ascii="黑体" w:eastAsia="黑体" w:hint="eastAsia"/>
        </w:rPr>
        <w:t>一、明确制度内容</w:t>
      </w:r>
    </w:p>
    <w:p>
      <w:pPr>
        <w:pStyle w:val="BodyText"/>
        <w:spacing w:line="321" w:lineRule="auto" w:before="190"/>
        <w:ind w:right="435" w:firstLine="640"/>
      </w:pPr>
      <w:r>
        <w:rPr>
          <w:rFonts w:ascii="楷体" w:hAnsi="楷体" w:eastAsia="楷体" w:hint="eastAsia"/>
          <w:spacing w:val="2"/>
          <w:w w:val="99"/>
        </w:rPr>
        <w:t>（</w:t>
      </w:r>
      <w:r>
        <w:rPr>
          <w:rFonts w:ascii="楷体" w:hAnsi="楷体" w:eastAsia="楷体" w:hint="eastAsia"/>
          <w:w w:val="99"/>
        </w:rPr>
        <w:t>一</w:t>
      </w:r>
      <w:r>
        <w:rPr>
          <w:rFonts w:ascii="楷体" w:hAnsi="楷体" w:eastAsia="楷体" w:hint="eastAsia"/>
          <w:spacing w:val="-8"/>
          <w:w w:val="99"/>
        </w:rPr>
        <w:t>）</w:t>
      </w:r>
      <w:r>
        <w:rPr>
          <w:rFonts w:ascii="楷体" w:hAnsi="楷体" w:eastAsia="楷体" w:hint="eastAsia"/>
          <w:spacing w:val="-2"/>
          <w:w w:val="99"/>
        </w:rPr>
        <w:t>救助对象。</w:t>
      </w:r>
      <w:r>
        <w:rPr>
          <w:spacing w:val="-14"/>
          <w:w w:val="99"/>
        </w:rPr>
        <w:t>坚持“救早救小”和“应救尽救”，对符合</w:t>
      </w:r>
      <w:r>
        <w:rPr>
          <w:spacing w:val="3"/>
          <w:w w:val="95"/>
        </w:rPr>
        <w:t>条件的视力、听力、言语、肢体、智力等残疾儿童和孤独症儿童</w:t>
      </w:r>
    </w:p>
    <w:p>
      <w:pPr>
        <w:pStyle w:val="BodyText"/>
        <w:spacing w:line="321" w:lineRule="auto" w:before="1"/>
        <w:ind w:right="435"/>
        <w:jc w:val="both"/>
        <w:rPr>
          <w:rFonts w:ascii="楷体" w:eastAsia="楷体" w:hint="eastAsia"/>
        </w:rPr>
      </w:pPr>
      <w:r>
        <w:rPr/>
        <w:t>（以下统称残疾儿童</w:t>
      </w:r>
      <w:r>
        <w:rPr>
          <w:spacing w:val="-104"/>
        </w:rPr>
        <w:t>）</w:t>
      </w:r>
      <w:r>
        <w:rPr>
          <w:spacing w:val="-12"/>
        </w:rPr>
        <w:t>实施康复救助。救助对象应具备以下条件： </w:t>
      </w:r>
      <w:r>
        <w:rPr>
          <w:spacing w:val="3"/>
          <w:w w:val="95"/>
        </w:rPr>
        <w:t>具有郯城县常住户口的法定年龄儿童，持有二级或二级以上专业 医疗机构出具的相关残疾或疑似残疾医学证明，有相应康复适应 指征或经定点康复评估机构评估有康复潜力，监护人有康复意愿 </w:t>
      </w:r>
      <w:r>
        <w:rPr>
          <w:spacing w:val="3"/>
        </w:rPr>
        <w:t>并保证受助儿童至少接受规定时间的康复训练</w:t>
      </w:r>
      <w:r>
        <w:rPr>
          <w:spacing w:val="-183"/>
        </w:rPr>
        <w:t>。</w:t>
      </w:r>
      <w:r>
        <w:rPr>
          <w:rFonts w:ascii="楷体" w:eastAsia="楷体" w:hint="eastAsia"/>
        </w:rPr>
        <w:t>（</w:t>
      </w:r>
      <w:r>
        <w:rPr>
          <w:rFonts w:ascii="楷体" w:eastAsia="楷体" w:hint="eastAsia"/>
          <w:spacing w:val="-6"/>
        </w:rPr>
        <w:t>县残联牵头，县</w:t>
      </w:r>
      <w:r>
        <w:rPr>
          <w:rFonts w:ascii="楷体" w:eastAsia="楷体" w:hint="eastAsia"/>
          <w:spacing w:val="-15"/>
          <w:w w:val="95"/>
        </w:rPr>
        <w:t>教育和体育局、县民政局、县卫生健康局等部门按职责分工负责</w:t>
      </w:r>
      <w:r>
        <w:rPr>
          <w:rFonts w:ascii="楷体" w:eastAsia="楷体" w:hint="eastAsia"/>
          <w:spacing w:val="-12"/>
          <w:w w:val="95"/>
        </w:rPr>
        <w:t>）</w:t>
      </w:r>
    </w:p>
    <w:p>
      <w:pPr>
        <w:pStyle w:val="BodyText"/>
        <w:spacing w:before="53"/>
        <w:ind w:left="759"/>
      </w:pPr>
      <w:r>
        <w:rPr>
          <w:rFonts w:ascii="楷体" w:eastAsia="楷体" w:hint="eastAsia"/>
          <w:spacing w:val="4"/>
          <w:w w:val="95"/>
        </w:rPr>
        <w:t>（</w:t>
      </w:r>
      <w:r>
        <w:rPr>
          <w:rFonts w:ascii="楷体" w:eastAsia="楷体" w:hint="eastAsia"/>
          <w:spacing w:val="7"/>
          <w:w w:val="95"/>
        </w:rPr>
        <w:t>二</w:t>
      </w:r>
      <w:r>
        <w:rPr>
          <w:rFonts w:ascii="楷体" w:eastAsia="楷体" w:hint="eastAsia"/>
          <w:spacing w:val="4"/>
          <w:w w:val="95"/>
        </w:rPr>
        <w:t>）救助方式。</w:t>
      </w:r>
      <w:r>
        <w:rPr>
          <w:spacing w:val="3"/>
          <w:w w:val="95"/>
        </w:rPr>
        <w:t>对需要长期康复训练的残疾儿童，根据不</w:t>
      </w:r>
    </w:p>
    <w:p>
      <w:pPr>
        <w:spacing w:after="0"/>
        <w:sectPr>
          <w:footerReference w:type="default" r:id="rId6"/>
          <w:pgSz w:w="11910" w:h="16840"/>
          <w:pgMar w:footer="1779" w:header="0" w:top="1080" w:bottom="1960" w:left="1300" w:right="980"/>
          <w:pgNumType w:start="1"/>
        </w:sectPr>
      </w:pPr>
    </w:p>
    <w:p>
      <w:pPr>
        <w:pStyle w:val="BodyText"/>
        <w:spacing w:line="321" w:lineRule="auto" w:before="14"/>
        <w:ind w:right="436"/>
        <w:jc w:val="both"/>
      </w:pPr>
      <w:r>
        <w:rPr/>
        <w:t>同类型采取机构内集中康复训练和“机构+社区+家庭”康复训练</w:t>
      </w:r>
      <w:r>
        <w:rPr>
          <w:spacing w:val="3"/>
          <w:w w:val="95"/>
        </w:rPr>
        <w:t>救助模式。听力、言语残疾儿童在机构内集中康复训练救助的时 </w:t>
      </w:r>
      <w:r>
        <w:rPr>
          <w:spacing w:val="-1"/>
        </w:rPr>
        <w:t>间原则上不超过 </w:t>
      </w:r>
      <w:r>
        <w:rPr/>
        <w:t>2</w:t>
      </w:r>
      <w:r>
        <w:rPr>
          <w:spacing w:val="-6"/>
        </w:rPr>
        <w:t> 年。智力残疾、脑瘫和孤独症儿童在机构内集</w:t>
      </w:r>
    </w:p>
    <w:p>
      <w:pPr>
        <w:pStyle w:val="BodyText"/>
        <w:spacing w:line="321" w:lineRule="auto" w:before="2"/>
        <w:ind w:right="432"/>
        <w:jc w:val="both"/>
      </w:pPr>
      <w:r>
        <w:rPr>
          <w:spacing w:val="-2"/>
        </w:rPr>
        <w:t>中康复训练救助的时间原则上不超过 </w:t>
      </w:r>
      <w:r>
        <w:rPr/>
        <w:t>4</w:t>
      </w:r>
      <w:r>
        <w:rPr>
          <w:spacing w:val="-6"/>
        </w:rPr>
        <w:t> 年。对已满机构内最长康</w:t>
      </w:r>
      <w:r>
        <w:rPr>
          <w:spacing w:val="-11"/>
          <w:w w:val="95"/>
        </w:rPr>
        <w:t>复训练救助年限、经评估仍需康复的残疾儿童，采用“机构+社区</w:t>
      </w:r>
    </w:p>
    <w:p>
      <w:pPr>
        <w:pStyle w:val="BodyText"/>
        <w:spacing w:line="321" w:lineRule="auto"/>
        <w:ind w:right="436"/>
        <w:jc w:val="both"/>
        <w:rPr>
          <w:rFonts w:ascii="楷体" w:hAnsi="楷体" w:eastAsia="楷体" w:hint="eastAsia"/>
        </w:rPr>
      </w:pPr>
      <w:r>
        <w:rPr>
          <w:spacing w:val="-8"/>
        </w:rPr>
        <w:t>+家庭”康复训练救助模式，保证康复效果。听力、言语残疾，智</w:t>
      </w:r>
      <w:r>
        <w:rPr>
          <w:spacing w:val="3"/>
          <w:w w:val="95"/>
        </w:rPr>
        <w:t>力残疾、脑瘫和孤独症儿童在机构内集中康复训练一年，经评估 确无康复价值的，应终止项目救助。多重残疾儿童在一个年度内 </w:t>
      </w:r>
      <w:r>
        <w:rPr>
          <w:spacing w:val="3"/>
        </w:rPr>
        <w:t>只享受一类康复救助</w:t>
      </w:r>
      <w:r>
        <w:rPr>
          <w:spacing w:val="-184"/>
        </w:rPr>
        <w:t>。</w:t>
      </w:r>
      <w:r>
        <w:rPr>
          <w:rFonts w:ascii="楷体" w:hAnsi="楷体" w:eastAsia="楷体" w:hint="eastAsia"/>
        </w:rPr>
        <w:t>（</w:t>
      </w:r>
      <w:r>
        <w:rPr>
          <w:rFonts w:ascii="楷体" w:hAnsi="楷体" w:eastAsia="楷体" w:hint="eastAsia"/>
          <w:spacing w:val="-6"/>
        </w:rPr>
        <w:t>县残联、县卫生健康局等部门按职责分工</w:t>
      </w:r>
      <w:r>
        <w:rPr>
          <w:rFonts w:ascii="楷体" w:hAnsi="楷体" w:eastAsia="楷体" w:hint="eastAsia"/>
        </w:rPr>
        <w:t>负责）</w:t>
      </w:r>
    </w:p>
    <w:p>
      <w:pPr>
        <w:pStyle w:val="BodyText"/>
        <w:spacing w:line="321" w:lineRule="auto" w:before="53"/>
        <w:ind w:right="433" w:firstLine="640"/>
        <w:jc w:val="both"/>
      </w:pPr>
      <w:r>
        <w:rPr>
          <w:rFonts w:ascii="楷体" w:hAnsi="楷体" w:eastAsia="楷体" w:hint="eastAsia"/>
          <w:spacing w:val="4"/>
          <w:w w:val="95"/>
        </w:rPr>
        <w:t>（</w:t>
      </w:r>
      <w:r>
        <w:rPr>
          <w:rFonts w:ascii="楷体" w:hAnsi="楷体" w:eastAsia="楷体" w:hint="eastAsia"/>
          <w:spacing w:val="7"/>
          <w:w w:val="95"/>
        </w:rPr>
        <w:t>三</w:t>
      </w:r>
      <w:r>
        <w:rPr>
          <w:rFonts w:ascii="楷体" w:hAnsi="楷体" w:eastAsia="楷体" w:hint="eastAsia"/>
          <w:spacing w:val="4"/>
          <w:w w:val="95"/>
        </w:rPr>
        <w:t>）救助标准。</w:t>
      </w:r>
      <w:r>
        <w:rPr>
          <w:spacing w:val="3"/>
          <w:w w:val="95"/>
        </w:rPr>
        <w:t>定点机构集中康复训练救助每年度不少于</w:t>
      </w:r>
      <w:r>
        <w:rPr>
          <w:spacing w:val="-1"/>
          <w:w w:val="99"/>
        </w:rPr>
        <w:t>1</w:t>
      </w:r>
      <w:r>
        <w:rPr>
          <w:w w:val="99"/>
        </w:rPr>
        <w:t>0</w:t>
      </w:r>
      <w:r>
        <w:rPr>
          <w:spacing w:val="-79"/>
        </w:rPr>
        <w:t> </w:t>
      </w:r>
      <w:r>
        <w:rPr>
          <w:w w:val="99"/>
        </w:rPr>
        <w:t>个月，每月不少于</w:t>
      </w:r>
      <w:r>
        <w:rPr>
          <w:spacing w:val="-76"/>
        </w:rPr>
        <w:t> </w:t>
      </w:r>
      <w:r>
        <w:rPr>
          <w:w w:val="99"/>
        </w:rPr>
        <w:t>22</w:t>
      </w:r>
      <w:r>
        <w:rPr>
          <w:spacing w:val="-80"/>
        </w:rPr>
        <w:t> </w:t>
      </w:r>
      <w:r>
        <w:rPr>
          <w:w w:val="99"/>
        </w:rPr>
        <w:t>天，每人年补助训练费</w:t>
      </w:r>
      <w:r>
        <w:rPr>
          <w:spacing w:val="-76"/>
        </w:rPr>
        <w:t> </w:t>
      </w:r>
      <w:r>
        <w:rPr>
          <w:spacing w:val="-1"/>
          <w:w w:val="99"/>
        </w:rPr>
        <w:t>15</w:t>
      </w:r>
      <w:r>
        <w:rPr>
          <w:spacing w:val="-3"/>
          <w:w w:val="99"/>
        </w:rPr>
        <w:t>0</w:t>
      </w:r>
      <w:r>
        <w:rPr>
          <w:w w:val="99"/>
        </w:rPr>
        <w:t>00</w:t>
      </w:r>
      <w:r>
        <w:rPr>
          <w:spacing w:val="-79"/>
        </w:rPr>
        <w:t> </w:t>
      </w:r>
      <w:r>
        <w:rPr>
          <w:spacing w:val="-27"/>
          <w:w w:val="99"/>
        </w:rPr>
        <w:t>元；“机构+</w:t>
      </w:r>
    </w:p>
    <w:p>
      <w:pPr>
        <w:pStyle w:val="BodyText"/>
        <w:spacing w:before="1"/>
        <w:jc w:val="both"/>
      </w:pPr>
      <w:r>
        <w:rPr>
          <w:spacing w:val="-10"/>
        </w:rPr>
        <w:t>社区+家庭”康复训练救助每年度累计不少于 </w:t>
      </w:r>
      <w:r>
        <w:rPr/>
        <w:t>3</w:t>
      </w:r>
      <w:r>
        <w:rPr>
          <w:spacing w:val="-15"/>
        </w:rPr>
        <w:t> 个月，每人年补助</w:t>
      </w:r>
    </w:p>
    <w:p>
      <w:pPr>
        <w:pStyle w:val="BodyText"/>
        <w:spacing w:line="321" w:lineRule="auto" w:before="152"/>
        <w:ind w:right="436"/>
        <w:jc w:val="both"/>
        <w:rPr>
          <w:rFonts w:ascii="楷体" w:eastAsia="楷体" w:hint="eastAsia"/>
        </w:rPr>
      </w:pPr>
      <w:r>
        <w:rPr>
          <w:spacing w:val="-22"/>
        </w:rPr>
        <w:t>训练费 </w:t>
      </w:r>
      <w:r>
        <w:rPr/>
        <w:t>5000</w:t>
      </w:r>
      <w:r>
        <w:rPr>
          <w:spacing w:val="-22"/>
        </w:rPr>
        <w:t> 元。对需辅助器具救助的儿童，配发基本型辅助器具。</w:t>
      </w:r>
      <w:r>
        <w:rPr>
          <w:spacing w:val="3"/>
          <w:w w:val="95"/>
        </w:rPr>
        <w:t>对经评估符合条件的重度听力残疾儿童，免费实施人工耳蜗救助 手术；对经评估需矫治手术的肢残儿童，免费实施肢残矫治救助 手术。康复救助标准根据经济社会发展状况和残疾儿童康复需求 </w:t>
      </w:r>
      <w:r>
        <w:rPr>
          <w:spacing w:val="-15"/>
        </w:rPr>
        <w:t>等因素适时进行调整。</w:t>
      </w:r>
      <w:r>
        <w:rPr>
          <w:rFonts w:ascii="楷体" w:eastAsia="楷体" w:hint="eastAsia"/>
        </w:rPr>
        <w:t>（</w:t>
      </w:r>
      <w:r>
        <w:rPr>
          <w:rFonts w:ascii="楷体" w:eastAsia="楷体" w:hint="eastAsia"/>
          <w:spacing w:val="-7"/>
        </w:rPr>
        <w:t>县残联、县财政局、县卫生健康局、县发</w:t>
      </w:r>
      <w:r>
        <w:rPr>
          <w:rFonts w:ascii="楷体" w:eastAsia="楷体" w:hint="eastAsia"/>
        </w:rPr>
        <w:t>展和改革局等部门按职责分工负责）</w:t>
      </w:r>
    </w:p>
    <w:p>
      <w:pPr>
        <w:pStyle w:val="BodyText"/>
        <w:spacing w:line="321" w:lineRule="auto" w:before="53"/>
        <w:ind w:right="436" w:firstLine="640"/>
        <w:jc w:val="right"/>
      </w:pPr>
      <w:r>
        <w:rPr>
          <w:rFonts w:ascii="楷体" w:eastAsia="楷体" w:hint="eastAsia"/>
          <w:spacing w:val="4"/>
          <w:w w:val="95"/>
        </w:rPr>
        <w:t>（</w:t>
      </w:r>
      <w:r>
        <w:rPr>
          <w:rFonts w:ascii="楷体" w:eastAsia="楷体" w:hint="eastAsia"/>
          <w:spacing w:val="7"/>
          <w:w w:val="95"/>
        </w:rPr>
        <w:t>四</w:t>
      </w:r>
      <w:r>
        <w:rPr>
          <w:rFonts w:ascii="楷体" w:eastAsia="楷体" w:hint="eastAsia"/>
          <w:spacing w:val="4"/>
          <w:w w:val="95"/>
        </w:rPr>
        <w:t>）救助申请审核。</w:t>
      </w:r>
      <w:r>
        <w:rPr>
          <w:spacing w:val="3"/>
          <w:w w:val="95"/>
        </w:rPr>
        <w:t>残疾儿童监护人向县残联提出申请。 </w:t>
      </w:r>
      <w:r>
        <w:rPr>
          <w:spacing w:val="1"/>
          <w:w w:val="95"/>
        </w:rPr>
        <w:t>申请救助须提供儿童户口簿</w:t>
      </w:r>
      <w:r>
        <w:rPr>
          <w:w w:val="95"/>
        </w:rPr>
        <w:t>（或居住证</w:t>
      </w:r>
      <w:r>
        <w:rPr>
          <w:spacing w:val="-161"/>
          <w:w w:val="95"/>
        </w:rPr>
        <w:t>）</w:t>
      </w:r>
      <w:r>
        <w:rPr>
          <w:spacing w:val="-6"/>
          <w:w w:val="95"/>
        </w:rPr>
        <w:t>、监护人身份证，未办理</w:t>
      </w:r>
    </w:p>
    <w:p>
      <w:pPr>
        <w:pStyle w:val="BodyText"/>
        <w:spacing w:before="1"/>
        <w:ind w:left="0" w:right="436"/>
        <w:jc w:val="right"/>
      </w:pPr>
      <w:r>
        <w:rPr>
          <w:spacing w:val="3"/>
          <w:w w:val="95"/>
        </w:rPr>
        <w:t>《中华人民共和国残疾人证》的须提供残疾医学证明。监护人也</w:t>
      </w:r>
    </w:p>
    <w:p>
      <w:pPr>
        <w:spacing w:after="0"/>
        <w:jc w:val="right"/>
        <w:sectPr>
          <w:pgSz w:w="11910" w:h="16840"/>
          <w:pgMar w:header="0" w:footer="1779" w:top="1260" w:bottom="1960" w:left="1300" w:right="980"/>
        </w:sectPr>
      </w:pPr>
    </w:p>
    <w:p>
      <w:pPr>
        <w:pStyle w:val="BodyText"/>
        <w:spacing w:line="321" w:lineRule="auto" w:before="14"/>
        <w:ind w:right="434"/>
        <w:jc w:val="both"/>
        <w:rPr>
          <w:rFonts w:ascii="楷体" w:hAnsi="楷体" w:eastAsia="楷体" w:hint="eastAsia"/>
        </w:rPr>
      </w:pPr>
      <w:r>
        <w:rPr>
          <w:spacing w:val="3"/>
          <w:w w:val="95"/>
        </w:rPr>
        <w:t>可委托他人、社会组织等代为申请。县残联要严格落实“一次办 </w:t>
      </w:r>
      <w:r>
        <w:rPr>
          <w:spacing w:val="-37"/>
        </w:rPr>
        <w:t>好”改革要求，在 </w:t>
      </w:r>
      <w:r>
        <w:rPr/>
        <w:t>5</w:t>
      </w:r>
      <w:r>
        <w:rPr>
          <w:spacing w:val="-10"/>
        </w:rPr>
        <w:t> 个工作日内完成对申请人提交资料的审核</w:t>
      </w:r>
      <w:r>
        <w:rPr>
          <w:spacing w:val="-274"/>
        </w:rPr>
        <w:t>。</w:t>
      </w:r>
      <w:r>
        <w:rPr>
          <w:rFonts w:ascii="楷体" w:hAnsi="楷体" w:eastAsia="楷体" w:hint="eastAsia"/>
        </w:rPr>
        <w:t>（</w:t>
      </w:r>
      <w:r>
        <w:rPr>
          <w:rFonts w:ascii="楷体" w:hAnsi="楷体" w:eastAsia="楷体" w:hint="eastAsia"/>
          <w:spacing w:val="-12"/>
        </w:rPr>
        <w:t>县</w:t>
      </w:r>
      <w:r>
        <w:rPr>
          <w:rFonts w:ascii="楷体" w:hAnsi="楷体" w:eastAsia="楷体" w:hint="eastAsia"/>
        </w:rPr>
        <w:t>残联负责）</w:t>
      </w:r>
    </w:p>
    <w:p>
      <w:pPr>
        <w:pStyle w:val="BodyText"/>
        <w:spacing w:line="321" w:lineRule="auto" w:before="52"/>
        <w:ind w:right="276" w:firstLine="640"/>
        <w:rPr>
          <w:rFonts w:ascii="楷体" w:eastAsia="楷体" w:hint="eastAsia"/>
        </w:rPr>
      </w:pPr>
      <w:r>
        <w:rPr>
          <w:rFonts w:ascii="楷体" w:eastAsia="楷体" w:hint="eastAsia"/>
          <w:spacing w:val="4"/>
        </w:rPr>
        <w:t>（</w:t>
      </w:r>
      <w:r>
        <w:rPr>
          <w:rFonts w:ascii="楷体" w:eastAsia="楷体" w:hint="eastAsia"/>
          <w:spacing w:val="7"/>
        </w:rPr>
        <w:t>五</w:t>
      </w:r>
      <w:r>
        <w:rPr>
          <w:rFonts w:ascii="楷体" w:eastAsia="楷体" w:hint="eastAsia"/>
          <w:spacing w:val="4"/>
        </w:rPr>
        <w:t>）救助实施。</w:t>
      </w:r>
      <w:r>
        <w:rPr>
          <w:spacing w:val="3"/>
        </w:rPr>
        <w:t>经审核符合条件的残疾儿童，由其监护人</w:t>
      </w:r>
      <w:r>
        <w:rPr>
          <w:spacing w:val="-1"/>
        </w:rPr>
        <w:t>按照就近就便原则自主选择定点康复机构，接受以减轻功能障碍、</w:t>
      </w:r>
      <w:r>
        <w:rPr>
          <w:spacing w:val="3"/>
        </w:rPr>
        <w:t>改善功能状况、增强生活自理和社会参与能力为主要目的的医疗康复、康复训练、康复指导等康复服务。必要时，由县级以上残联和卫生健康等部门指定的医疗、康复机构做进一步诊断、康复需求评估。人工耳蜗植入、肢残矫治手术救助由县残联初筛后报</w:t>
      </w:r>
      <w:r>
        <w:rPr/>
        <w:t>省残联审核确定，统一安排定点医院实施手术</w:t>
      </w:r>
      <w:r>
        <w:rPr>
          <w:spacing w:val="-176"/>
        </w:rPr>
        <w:t>。</w:t>
      </w:r>
      <w:r>
        <w:rPr>
          <w:rFonts w:ascii="楷体" w:eastAsia="楷体" w:hint="eastAsia"/>
        </w:rPr>
        <w:t>（</w:t>
      </w:r>
      <w:r>
        <w:rPr>
          <w:rFonts w:ascii="楷体" w:eastAsia="楷体" w:hint="eastAsia"/>
          <w:spacing w:val="-3"/>
        </w:rPr>
        <w:t>县残联牵头，县</w:t>
      </w:r>
      <w:r>
        <w:rPr>
          <w:rFonts w:ascii="楷体" w:eastAsia="楷体" w:hint="eastAsia"/>
          <w:spacing w:val="-16"/>
        </w:rPr>
        <w:t>教育和体育局、县民政局、县卫生健康局等部门按职责分工负责</w:t>
      </w:r>
      <w:r>
        <w:rPr>
          <w:rFonts w:ascii="楷体" w:eastAsia="楷体" w:hint="eastAsia"/>
        </w:rPr>
        <w:t>）</w:t>
      </w:r>
    </w:p>
    <w:p>
      <w:pPr>
        <w:pStyle w:val="BodyText"/>
        <w:spacing w:line="321" w:lineRule="auto" w:before="53"/>
        <w:ind w:right="436" w:firstLine="640"/>
        <w:jc w:val="both"/>
        <w:rPr>
          <w:rFonts w:ascii="楷体" w:eastAsia="楷体" w:hint="eastAsia"/>
        </w:rPr>
      </w:pPr>
      <w:r>
        <w:rPr>
          <w:rFonts w:ascii="楷体" w:eastAsia="楷体" w:hint="eastAsia"/>
          <w:spacing w:val="4"/>
          <w:w w:val="95"/>
        </w:rPr>
        <w:t>（</w:t>
      </w:r>
      <w:r>
        <w:rPr>
          <w:rFonts w:ascii="楷体" w:eastAsia="楷体" w:hint="eastAsia"/>
          <w:spacing w:val="7"/>
          <w:w w:val="95"/>
        </w:rPr>
        <w:t>六</w:t>
      </w:r>
      <w:r>
        <w:rPr>
          <w:rFonts w:ascii="楷体" w:eastAsia="楷体" w:hint="eastAsia"/>
          <w:spacing w:val="4"/>
          <w:w w:val="95"/>
        </w:rPr>
        <w:t>）救助费用结算。</w:t>
      </w:r>
      <w:r>
        <w:rPr>
          <w:spacing w:val="3"/>
          <w:w w:val="95"/>
        </w:rPr>
        <w:t>在定点康复机构接受康复服务发生的 费用，经县残联审核后，按照国库集中支付管理规定定期与定点 康复机构直接结算，结算周期由县残联和县财政局共同确定。经 县残联审核同意在非定点康复机构接受康复服务发生的费用，由 </w:t>
      </w:r>
      <w:r>
        <w:rPr>
          <w:spacing w:val="-16"/>
        </w:rPr>
        <w:t>县残联审核后支付。</w:t>
      </w:r>
      <w:r>
        <w:rPr>
          <w:rFonts w:ascii="楷体" w:eastAsia="楷体" w:hint="eastAsia"/>
        </w:rPr>
        <w:t>（县残联、县财政局按职责分工负责）</w:t>
      </w:r>
    </w:p>
    <w:p>
      <w:pPr>
        <w:pStyle w:val="BodyText"/>
        <w:spacing w:before="3"/>
        <w:ind w:left="759"/>
        <w:rPr>
          <w:rFonts w:ascii="黑体" w:eastAsia="黑体" w:hint="eastAsia"/>
        </w:rPr>
      </w:pPr>
      <w:r>
        <w:rPr>
          <w:rFonts w:ascii="黑体" w:eastAsia="黑体" w:hint="eastAsia"/>
          <w:w w:val="95"/>
        </w:rPr>
        <w:t>二、完善保障措施</w:t>
      </w:r>
    </w:p>
    <w:p>
      <w:pPr>
        <w:pStyle w:val="BodyText"/>
        <w:spacing w:line="321" w:lineRule="auto" w:before="190"/>
        <w:ind w:right="436" w:firstLine="640"/>
        <w:jc w:val="both"/>
        <w:rPr>
          <w:rFonts w:ascii="楷体" w:eastAsia="楷体" w:hint="eastAsia"/>
        </w:rPr>
      </w:pPr>
      <w:r>
        <w:rPr>
          <w:rFonts w:ascii="楷体" w:eastAsia="楷体" w:hint="eastAsia"/>
          <w:spacing w:val="4"/>
          <w:w w:val="95"/>
        </w:rPr>
        <w:t>（</w:t>
      </w:r>
      <w:r>
        <w:rPr>
          <w:rFonts w:ascii="楷体" w:eastAsia="楷体" w:hint="eastAsia"/>
          <w:spacing w:val="7"/>
          <w:w w:val="95"/>
        </w:rPr>
        <w:t>七</w:t>
      </w:r>
      <w:r>
        <w:rPr>
          <w:rFonts w:ascii="楷体" w:eastAsia="楷体" w:hint="eastAsia"/>
          <w:spacing w:val="4"/>
          <w:w w:val="95"/>
        </w:rPr>
        <w:t>）做好残疾筛查。</w:t>
      </w:r>
      <w:r>
        <w:rPr>
          <w:spacing w:val="3"/>
          <w:w w:val="95"/>
        </w:rPr>
        <w:t>定期开展残疾儿童筛查，建立筛查档 案，对残疾儿童康复需求情况进行实名制管理，将筛查出的残疾 </w:t>
      </w:r>
      <w:r>
        <w:rPr>
          <w:spacing w:val="3"/>
        </w:rPr>
        <w:t>儿童纳入每年动态更新数据调查范围</w:t>
      </w:r>
      <w:r>
        <w:rPr>
          <w:spacing w:val="-184"/>
        </w:rPr>
        <w:t>。</w:t>
      </w:r>
      <w:r>
        <w:rPr>
          <w:rFonts w:ascii="楷体" w:eastAsia="楷体" w:hint="eastAsia"/>
        </w:rPr>
        <w:t>（</w:t>
      </w:r>
      <w:r>
        <w:rPr>
          <w:rFonts w:ascii="楷体" w:eastAsia="楷体" w:hint="eastAsia"/>
          <w:spacing w:val="-6"/>
        </w:rPr>
        <w:t>县残联、县卫生健康局等</w:t>
      </w:r>
      <w:r>
        <w:rPr>
          <w:rFonts w:ascii="楷体" w:eastAsia="楷体" w:hint="eastAsia"/>
        </w:rPr>
        <w:t>部门按职责分工负责）</w:t>
      </w:r>
    </w:p>
    <w:p>
      <w:pPr>
        <w:pStyle w:val="BodyText"/>
        <w:spacing w:before="52"/>
        <w:ind w:left="759"/>
      </w:pPr>
      <w:r>
        <w:rPr>
          <w:rFonts w:ascii="楷体" w:eastAsia="楷体" w:hint="eastAsia"/>
        </w:rPr>
        <w:t>（八）做好康复教育衔接。</w:t>
      </w:r>
      <w:r>
        <w:rPr/>
        <w:t>落实特殊教育学校与医疗、康复</w:t>
      </w:r>
    </w:p>
    <w:p>
      <w:pPr>
        <w:spacing w:after="0"/>
        <w:sectPr>
          <w:pgSz w:w="11910" w:h="16840"/>
          <w:pgMar w:header="0" w:footer="1779" w:top="1260" w:bottom="1960" w:left="1300" w:right="980"/>
        </w:sectPr>
      </w:pPr>
    </w:p>
    <w:p>
      <w:pPr>
        <w:pStyle w:val="BodyText"/>
        <w:spacing w:line="321" w:lineRule="auto" w:before="14"/>
        <w:ind w:right="436"/>
        <w:jc w:val="both"/>
        <w:rPr>
          <w:rFonts w:ascii="楷体" w:eastAsia="楷体" w:hint="eastAsia"/>
        </w:rPr>
      </w:pPr>
      <w:r>
        <w:rPr>
          <w:spacing w:val="3"/>
          <w:w w:val="95"/>
        </w:rPr>
        <w:t>机构合作制度，探索学校、医院、康复机构间资源共享的途径和 方法，对残疾儿童、学生实施有针对性的特殊教育和康复训练， </w:t>
      </w:r>
      <w:r>
        <w:rPr>
          <w:spacing w:val="3"/>
        </w:rPr>
        <w:t>全面推进医教康教结合工作</w:t>
      </w:r>
      <w:r>
        <w:rPr>
          <w:spacing w:val="-184"/>
        </w:rPr>
        <w:t>。</w:t>
      </w:r>
      <w:r>
        <w:rPr>
          <w:rFonts w:ascii="楷体" w:eastAsia="楷体" w:hint="eastAsia"/>
        </w:rPr>
        <w:t>（</w:t>
      </w:r>
      <w:r>
        <w:rPr>
          <w:rFonts w:ascii="楷体" w:eastAsia="楷体" w:hint="eastAsia"/>
          <w:spacing w:val="-4"/>
        </w:rPr>
        <w:t>县教育和体育局牵头，县卫生健康</w:t>
      </w:r>
      <w:r>
        <w:rPr>
          <w:rFonts w:ascii="楷体" w:eastAsia="楷体" w:hint="eastAsia"/>
        </w:rPr>
        <w:t>局、县残联等部门按职责分工负责）</w:t>
      </w:r>
    </w:p>
    <w:p>
      <w:pPr>
        <w:pStyle w:val="BodyText"/>
        <w:spacing w:line="321" w:lineRule="auto" w:before="52"/>
        <w:ind w:right="435" w:firstLine="640"/>
        <w:jc w:val="both"/>
        <w:rPr>
          <w:rFonts w:ascii="楷体" w:eastAsia="楷体" w:hint="eastAsia"/>
        </w:rPr>
      </w:pPr>
      <w:r>
        <w:rPr>
          <w:rFonts w:ascii="楷体" w:eastAsia="楷体" w:hint="eastAsia"/>
          <w:spacing w:val="4"/>
          <w:w w:val="95"/>
        </w:rPr>
        <w:t>（</w:t>
      </w:r>
      <w:r>
        <w:rPr>
          <w:rFonts w:ascii="楷体" w:eastAsia="楷体" w:hint="eastAsia"/>
          <w:spacing w:val="7"/>
          <w:w w:val="95"/>
        </w:rPr>
        <w:t>九</w:t>
      </w:r>
      <w:r>
        <w:rPr>
          <w:rFonts w:ascii="楷体" w:eastAsia="楷体" w:hint="eastAsia"/>
          <w:spacing w:val="4"/>
          <w:w w:val="95"/>
        </w:rPr>
        <w:t>）加强与基本医疗保险等社会保障制度衔接。</w:t>
      </w:r>
      <w:r>
        <w:rPr>
          <w:spacing w:val="3"/>
          <w:w w:val="95"/>
        </w:rPr>
        <w:t>对已纳入 城乡居民基本医疗保险、大病保险范围或其他救助项目工程的残 疾儿童康复项目，由医保或其他救助项目资金按规定支付，支付 后的救助对象自负部分再由残疾儿童康复救助资金据实给予结算 </w:t>
      </w:r>
      <w:r>
        <w:rPr>
          <w:spacing w:val="-12"/>
        </w:rPr>
        <w:t>补助，但不得超过本地区最高救助标准</w:t>
      </w:r>
      <w:r>
        <w:rPr>
          <w:spacing w:val="-282"/>
        </w:rPr>
        <w:t>。</w:t>
      </w:r>
      <w:r>
        <w:rPr>
          <w:rFonts w:ascii="楷体" w:eastAsia="楷体" w:hint="eastAsia"/>
        </w:rPr>
        <w:t>（</w:t>
      </w:r>
      <w:r>
        <w:rPr>
          <w:rFonts w:ascii="楷体" w:eastAsia="楷体" w:hint="eastAsia"/>
          <w:spacing w:val="-14"/>
        </w:rPr>
        <w:t>县残联、县医疗保障局、</w:t>
      </w:r>
      <w:r>
        <w:rPr>
          <w:rFonts w:ascii="楷体" w:eastAsia="楷体" w:hint="eastAsia"/>
        </w:rPr>
        <w:t>县民政局、县财政局、县卫生健康局等部门按职责分工负责）</w:t>
      </w:r>
    </w:p>
    <w:p>
      <w:pPr>
        <w:pStyle w:val="BodyText"/>
        <w:spacing w:line="321" w:lineRule="auto" w:before="53"/>
        <w:ind w:right="207" w:firstLine="640"/>
        <w:rPr>
          <w:rFonts w:ascii="楷体" w:eastAsia="楷体" w:hint="eastAsia"/>
        </w:rPr>
      </w:pPr>
      <w:r>
        <w:rPr>
          <w:rFonts w:ascii="楷体" w:eastAsia="楷体" w:hint="eastAsia"/>
        </w:rPr>
        <w:t>（十）将救助经费纳入财政预算。</w:t>
      </w:r>
      <w:r>
        <w:rPr/>
        <w:t>残疾儿童康复救助资金在中央、省财政补助的基础上，由县财政解决。注重运用市场化办法，创新康复救助资金使用方式，鼓励、引导社会捐赠，带动更</w:t>
      </w:r>
      <w:r>
        <w:rPr>
          <w:w w:val="95"/>
        </w:rPr>
        <w:t>多社会资金投入残疾儿童康复救助。</w:t>
      </w:r>
      <w:r>
        <w:rPr>
          <w:rFonts w:ascii="楷体" w:eastAsia="楷体" w:hint="eastAsia"/>
          <w:w w:val="95"/>
        </w:rPr>
        <w:t>（县财政局牵头，县民政局、 </w:t>
      </w:r>
      <w:r>
        <w:rPr>
          <w:rFonts w:ascii="楷体" w:eastAsia="楷体" w:hint="eastAsia"/>
        </w:rPr>
        <w:t>县残联等部门按职责分工负责）</w:t>
      </w:r>
    </w:p>
    <w:p>
      <w:pPr>
        <w:pStyle w:val="BodyText"/>
        <w:spacing w:line="321" w:lineRule="auto" w:before="53"/>
        <w:ind w:right="435" w:firstLine="640"/>
        <w:jc w:val="both"/>
        <w:rPr>
          <w:rFonts w:ascii="楷体" w:eastAsia="楷体" w:hint="eastAsia"/>
        </w:rPr>
      </w:pPr>
      <w:r>
        <w:rPr>
          <w:rFonts w:ascii="楷体" w:eastAsia="楷体" w:hint="eastAsia"/>
          <w:spacing w:val="4"/>
          <w:w w:val="95"/>
        </w:rPr>
        <w:t>（</w:t>
      </w:r>
      <w:r>
        <w:rPr>
          <w:rFonts w:ascii="楷体" w:eastAsia="楷体" w:hint="eastAsia"/>
          <w:spacing w:val="5"/>
          <w:w w:val="95"/>
        </w:rPr>
        <w:t>十一</w:t>
      </w:r>
      <w:r>
        <w:rPr>
          <w:rFonts w:ascii="楷体" w:eastAsia="楷体" w:hint="eastAsia"/>
          <w:spacing w:val="4"/>
          <w:w w:val="95"/>
        </w:rPr>
        <w:t>）加强康复救助保障。</w:t>
      </w:r>
      <w:r>
        <w:rPr>
          <w:spacing w:val="3"/>
          <w:w w:val="95"/>
        </w:rPr>
        <w:t>继续坚持对定点机构内集中康 </w:t>
      </w:r>
      <w:r>
        <w:rPr>
          <w:spacing w:val="-2"/>
        </w:rPr>
        <w:t>复训练救助的残疾儿童，每年度发放 </w:t>
      </w:r>
      <w:r>
        <w:rPr/>
        <w:t>3000</w:t>
      </w:r>
      <w:r>
        <w:rPr>
          <w:spacing w:val="-10"/>
        </w:rPr>
        <w:t> 元送训补助，保障受助</w:t>
      </w:r>
      <w:r>
        <w:rPr>
          <w:spacing w:val="3"/>
          <w:w w:val="95"/>
        </w:rPr>
        <w:t>儿童康复训练时间。鼓励为在训残疾儿童购买综合责任险等商业 </w:t>
      </w:r>
      <w:r>
        <w:rPr>
          <w:spacing w:val="-14"/>
        </w:rPr>
        <w:t>保险，提高受助儿童康复保障水平。</w:t>
      </w:r>
      <w:r>
        <w:rPr>
          <w:rFonts w:ascii="楷体" w:eastAsia="楷体" w:hint="eastAsia"/>
        </w:rPr>
        <w:t>（</w:t>
      </w:r>
      <w:r>
        <w:rPr>
          <w:rFonts w:ascii="楷体" w:eastAsia="楷体" w:hint="eastAsia"/>
          <w:spacing w:val="-5"/>
        </w:rPr>
        <w:t>县残联、县财政局、临沂银</w:t>
      </w:r>
      <w:r>
        <w:rPr>
          <w:rFonts w:ascii="楷体" w:eastAsia="楷体" w:hint="eastAsia"/>
        </w:rPr>
        <w:t>保监分局郯城办事处等部门按职责分工负责）</w:t>
      </w:r>
    </w:p>
    <w:p>
      <w:pPr>
        <w:pStyle w:val="BodyText"/>
        <w:spacing w:before="52"/>
        <w:ind w:left="759"/>
        <w:rPr>
          <w:rFonts w:ascii="黑体" w:eastAsia="黑体" w:hint="eastAsia"/>
        </w:rPr>
      </w:pPr>
      <w:r>
        <w:rPr>
          <w:rFonts w:ascii="黑体" w:eastAsia="黑体" w:hint="eastAsia"/>
        </w:rPr>
        <w:t>三、提高服务能力</w:t>
      </w:r>
    </w:p>
    <w:p>
      <w:pPr>
        <w:pStyle w:val="BodyText"/>
        <w:spacing w:before="190"/>
        <w:ind w:left="759"/>
      </w:pPr>
      <w:r>
        <w:rPr>
          <w:rFonts w:ascii="楷体" w:eastAsia="楷体" w:hint="eastAsia"/>
        </w:rPr>
        <w:t>（十二）加强定点机构建设。</w:t>
      </w:r>
      <w:r>
        <w:rPr/>
        <w:t>要根据残疾儿童数量、分布状</w:t>
      </w:r>
    </w:p>
    <w:p>
      <w:pPr>
        <w:spacing w:after="0"/>
        <w:sectPr>
          <w:pgSz w:w="11910" w:h="16840"/>
          <w:pgMar w:header="0" w:footer="1779" w:top="1260" w:bottom="1960" w:left="1300" w:right="980"/>
        </w:sectPr>
      </w:pPr>
    </w:p>
    <w:p>
      <w:pPr>
        <w:pStyle w:val="BodyText"/>
        <w:spacing w:line="321" w:lineRule="auto" w:before="14"/>
        <w:ind w:right="279"/>
        <w:jc w:val="both"/>
      </w:pPr>
      <w:r>
        <w:rPr/>
        <w:t>况、康复需求等情况，制定康复机构设置规划，举办公益性康复机构，将康复机构设置纳入基本公共服务体系规划，支持社会力量投资康复机构建设，鼓励多种形式举办康复机构。鼓励符合条</w:t>
      </w:r>
      <w:r>
        <w:rPr>
          <w:w w:val="95"/>
        </w:rPr>
        <w:t>件的各类开展康复业务的机构申请成为残疾儿童定点康复机构。</w:t>
      </w:r>
    </w:p>
    <w:p>
      <w:pPr>
        <w:pStyle w:val="BodyText"/>
        <w:spacing w:line="350" w:lineRule="auto" w:before="2"/>
        <w:ind w:right="436"/>
        <w:rPr>
          <w:rFonts w:ascii="楷体" w:eastAsia="楷体" w:hint="eastAsia"/>
        </w:rPr>
      </w:pPr>
      <w:r>
        <w:rPr>
          <w:rFonts w:ascii="楷体" w:eastAsia="楷体" w:hint="eastAsia"/>
          <w:w w:val="95"/>
        </w:rPr>
        <w:t>（县残联牵头，县教育和体育局、县民政局、县财政局、县人力 </w:t>
      </w:r>
      <w:r>
        <w:rPr>
          <w:rFonts w:ascii="楷体" w:eastAsia="楷体" w:hint="eastAsia"/>
        </w:rPr>
        <w:t>资源和社会保障局、县卫生健康局等部门按职责分工负责）</w:t>
      </w:r>
    </w:p>
    <w:p>
      <w:pPr>
        <w:pStyle w:val="BodyText"/>
        <w:spacing w:line="321" w:lineRule="auto" w:before="3"/>
        <w:ind w:right="279" w:firstLine="640"/>
        <w:rPr>
          <w:rFonts w:ascii="楷体" w:eastAsia="楷体" w:hint="eastAsia"/>
        </w:rPr>
      </w:pPr>
      <w:r>
        <w:rPr>
          <w:rFonts w:ascii="楷体" w:eastAsia="楷体" w:hint="eastAsia"/>
          <w:spacing w:val="4"/>
        </w:rPr>
        <w:t>（</w:t>
      </w:r>
      <w:r>
        <w:rPr>
          <w:rFonts w:ascii="楷体" w:eastAsia="楷体" w:hint="eastAsia"/>
          <w:spacing w:val="5"/>
        </w:rPr>
        <w:t>十三</w:t>
      </w:r>
      <w:r>
        <w:rPr>
          <w:rFonts w:ascii="楷体" w:eastAsia="楷体" w:hint="eastAsia"/>
          <w:spacing w:val="4"/>
        </w:rPr>
        <w:t>）加强康复人才队伍建设。</w:t>
      </w:r>
      <w:r>
        <w:rPr>
          <w:spacing w:val="3"/>
        </w:rPr>
        <w:t>要做好康复人才教育培训</w:t>
      </w:r>
      <w:r>
        <w:rPr>
          <w:spacing w:val="-16"/>
        </w:rPr>
        <w:t>工作，制定康复骨干人才培养计划，委托有关机构实施人才培养。</w:t>
      </w:r>
      <w:r>
        <w:rPr>
          <w:spacing w:val="-18"/>
        </w:rPr>
        <w:t>对社会力量举办的康复机构和政府举办的康复机构在准入、执业、</w:t>
      </w:r>
      <w:r>
        <w:rPr>
          <w:spacing w:val="3"/>
        </w:rPr>
        <w:t>专业技术人员职称评定、非营利组织财税扶持、政府购买服务等方面执行相同的政策</w:t>
      </w:r>
      <w:r>
        <w:rPr>
          <w:spacing w:val="-175"/>
        </w:rPr>
        <w:t>。</w:t>
      </w:r>
      <w:r>
        <w:rPr>
          <w:rFonts w:ascii="楷体" w:eastAsia="楷体" w:hint="eastAsia"/>
        </w:rPr>
        <w:t>（</w:t>
      </w:r>
      <w:r>
        <w:rPr>
          <w:rFonts w:ascii="楷体" w:eastAsia="楷体" w:hint="eastAsia"/>
          <w:spacing w:val="-4"/>
        </w:rPr>
        <w:t>县卫生健康局、县教育和体育局、县人力资源和社会保障局、县残联等部门按职责分工负责）</w:t>
      </w:r>
    </w:p>
    <w:p>
      <w:pPr>
        <w:pStyle w:val="BodyText"/>
        <w:spacing w:line="321" w:lineRule="auto" w:before="53"/>
        <w:ind w:right="436" w:firstLine="640"/>
        <w:jc w:val="both"/>
        <w:rPr>
          <w:rFonts w:ascii="楷体" w:eastAsia="楷体" w:hint="eastAsia"/>
        </w:rPr>
      </w:pPr>
      <w:r>
        <w:rPr>
          <w:rFonts w:ascii="楷体" w:eastAsia="楷体" w:hint="eastAsia"/>
          <w:spacing w:val="4"/>
          <w:w w:val="95"/>
        </w:rPr>
        <w:t>（</w:t>
      </w:r>
      <w:r>
        <w:rPr>
          <w:rFonts w:ascii="楷体" w:eastAsia="楷体" w:hint="eastAsia"/>
          <w:spacing w:val="5"/>
          <w:w w:val="95"/>
        </w:rPr>
        <w:t>十四</w:t>
      </w:r>
      <w:r>
        <w:rPr>
          <w:rFonts w:ascii="楷体" w:eastAsia="楷体" w:hint="eastAsia"/>
          <w:spacing w:val="4"/>
          <w:w w:val="95"/>
        </w:rPr>
        <w:t>）加强康复救助工作经办能力建设。</w:t>
      </w:r>
      <w:r>
        <w:rPr>
          <w:spacing w:val="3"/>
          <w:w w:val="95"/>
        </w:rPr>
        <w:t>要加强残疾儿童 康复救助经办队伍建设，县残联要安排专人负责救助申请、审核 </w:t>
      </w:r>
      <w:r>
        <w:rPr>
          <w:spacing w:val="-8"/>
        </w:rPr>
        <w:t>等工作，确保事有人做、责有人负。</w:t>
      </w:r>
      <w:r>
        <w:rPr>
          <w:rFonts w:ascii="楷体" w:eastAsia="楷体" w:hint="eastAsia"/>
        </w:rPr>
        <w:t>（县残联负责）</w:t>
      </w:r>
    </w:p>
    <w:p>
      <w:pPr>
        <w:pStyle w:val="BodyText"/>
        <w:spacing w:line="321" w:lineRule="auto" w:before="1"/>
        <w:ind w:right="435" w:firstLine="640"/>
        <w:jc w:val="both"/>
        <w:rPr>
          <w:rFonts w:ascii="楷体" w:eastAsia="楷体" w:hint="eastAsia"/>
        </w:rPr>
      </w:pPr>
      <w:r>
        <w:rPr>
          <w:rFonts w:ascii="楷体" w:eastAsia="楷体" w:hint="eastAsia"/>
          <w:spacing w:val="4"/>
          <w:w w:val="95"/>
        </w:rPr>
        <w:t>（</w:t>
      </w:r>
      <w:r>
        <w:rPr>
          <w:rFonts w:ascii="楷体" w:eastAsia="楷体" w:hint="eastAsia"/>
          <w:spacing w:val="5"/>
          <w:w w:val="95"/>
        </w:rPr>
        <w:t>十五</w:t>
      </w:r>
      <w:r>
        <w:rPr>
          <w:rFonts w:ascii="楷体" w:eastAsia="楷体" w:hint="eastAsia"/>
          <w:spacing w:val="4"/>
          <w:w w:val="95"/>
        </w:rPr>
        <w:t>）充分发挥社会力量作用。</w:t>
      </w:r>
      <w:r>
        <w:rPr>
          <w:spacing w:val="3"/>
          <w:w w:val="95"/>
        </w:rPr>
        <w:t>充分发挥社会公益慈善组 </w:t>
      </w:r>
      <w:r>
        <w:rPr>
          <w:spacing w:val="4"/>
          <w:w w:val="95"/>
        </w:rPr>
        <w:t>织、基层医疗卫生机构、村（居）</w:t>
      </w:r>
      <w:r>
        <w:rPr>
          <w:spacing w:val="3"/>
          <w:w w:val="95"/>
        </w:rPr>
        <w:t>民委员会和社会工作者、志愿 </w:t>
      </w:r>
      <w:r>
        <w:rPr>
          <w:spacing w:val="-21"/>
        </w:rPr>
        <w:t>服务人员、乡镇</w:t>
      </w:r>
      <w:r>
        <w:rPr/>
        <w:t>（街道</w:t>
      </w:r>
      <w:r>
        <w:rPr>
          <w:spacing w:val="-75"/>
        </w:rPr>
        <w:t>）</w:t>
      </w:r>
      <w:r>
        <w:rPr>
          <w:spacing w:val="-18"/>
        </w:rPr>
        <w:t>残疾人专职干事、村</w:t>
      </w:r>
      <w:r>
        <w:rPr/>
        <w:t>（居</w:t>
      </w:r>
      <w:r>
        <w:rPr>
          <w:spacing w:val="-77"/>
        </w:rPr>
        <w:t>）</w:t>
      </w:r>
      <w:r>
        <w:rPr>
          <w:spacing w:val="-19"/>
        </w:rPr>
        <w:t>残疾人专</w:t>
      </w:r>
      <w:r>
        <w:rPr/>
        <w:t>（兼</w:t>
      </w:r>
      <w:r>
        <w:rPr>
          <w:spacing w:val="-12"/>
        </w:rPr>
        <w:t>） </w:t>
      </w:r>
      <w:r>
        <w:rPr>
          <w:spacing w:val="3"/>
          <w:w w:val="95"/>
        </w:rPr>
        <w:t>职委员等社会力量作用，做好残疾发现告知、协助申请救助、志 </w:t>
      </w:r>
      <w:r>
        <w:rPr>
          <w:spacing w:val="-17"/>
        </w:rPr>
        <w:t>愿康复服务等工作。</w:t>
      </w:r>
      <w:r>
        <w:rPr>
          <w:rFonts w:ascii="楷体" w:eastAsia="楷体" w:hint="eastAsia"/>
        </w:rPr>
        <w:t>（</w:t>
      </w:r>
      <w:r>
        <w:rPr>
          <w:rFonts w:ascii="楷体" w:eastAsia="楷体" w:hint="eastAsia"/>
          <w:spacing w:val="-6"/>
        </w:rPr>
        <w:t>县残联牵头，县民政局、县人力资源和社会</w:t>
      </w:r>
      <w:r>
        <w:rPr>
          <w:rFonts w:ascii="楷体" w:eastAsia="楷体" w:hint="eastAsia"/>
        </w:rPr>
        <w:t>保障局、县卫生健康局等部门按职责分工负责）</w:t>
      </w:r>
    </w:p>
    <w:p>
      <w:pPr>
        <w:pStyle w:val="BodyText"/>
        <w:spacing w:before="53"/>
        <w:ind w:left="759"/>
      </w:pPr>
      <w:r>
        <w:rPr>
          <w:rFonts w:ascii="楷体" w:eastAsia="楷体" w:hint="eastAsia"/>
        </w:rPr>
        <w:t>（十六）建立健全康复救助评估机制。</w:t>
      </w:r>
      <w:r>
        <w:rPr/>
        <w:t>要对残疾儿童康复救</w:t>
      </w:r>
    </w:p>
    <w:p>
      <w:pPr>
        <w:spacing w:after="0"/>
        <w:sectPr>
          <w:pgSz w:w="11910" w:h="16840"/>
          <w:pgMar w:header="0" w:footer="1779" w:top="1260" w:bottom="1960" w:left="1300" w:right="980"/>
        </w:sectPr>
      </w:pPr>
    </w:p>
    <w:p>
      <w:pPr>
        <w:pStyle w:val="BodyText"/>
        <w:spacing w:line="321" w:lineRule="auto" w:before="14"/>
        <w:ind w:right="279"/>
        <w:jc w:val="both"/>
      </w:pPr>
      <w:r>
        <w:rPr/>
        <w:t>助过程实时监测，对接受救助的儿童评定康复效果，提高康复救助规范化水平。定期组织开展康复救助项目绩效评估工作，形成</w:t>
      </w:r>
      <w:r>
        <w:rPr>
          <w:w w:val="95"/>
        </w:rPr>
        <w:t>阶段评估和终期评估、常规评估和抽查评估相结合的评估机制。</w:t>
      </w:r>
    </w:p>
    <w:p>
      <w:pPr>
        <w:pStyle w:val="BodyText"/>
        <w:spacing w:before="2"/>
        <w:rPr>
          <w:rFonts w:ascii="楷体" w:eastAsia="楷体" w:hint="eastAsia"/>
        </w:rPr>
      </w:pPr>
      <w:r>
        <w:rPr>
          <w:rFonts w:ascii="楷体" w:eastAsia="楷体" w:hint="eastAsia"/>
        </w:rPr>
        <w:t>（县残联、县卫生健康局等部门按职责分工负责）</w:t>
      </w:r>
    </w:p>
    <w:p>
      <w:pPr>
        <w:pStyle w:val="BodyText"/>
        <w:spacing w:before="190"/>
        <w:ind w:left="759"/>
        <w:rPr>
          <w:rFonts w:ascii="黑体" w:eastAsia="黑体" w:hint="eastAsia"/>
        </w:rPr>
      </w:pPr>
      <w:r>
        <w:rPr>
          <w:rFonts w:ascii="黑体" w:eastAsia="黑体" w:hint="eastAsia"/>
        </w:rPr>
        <w:t>四、强化监督管理</w:t>
      </w:r>
    </w:p>
    <w:p>
      <w:pPr>
        <w:pStyle w:val="BodyText"/>
        <w:spacing w:line="321" w:lineRule="auto" w:before="190"/>
        <w:ind w:right="435" w:firstLine="640"/>
        <w:jc w:val="both"/>
        <w:rPr>
          <w:rFonts w:ascii="楷体" w:eastAsia="楷体" w:hint="eastAsia"/>
        </w:rPr>
      </w:pPr>
      <w:r>
        <w:rPr>
          <w:rFonts w:ascii="楷体" w:eastAsia="楷体" w:hint="eastAsia"/>
          <w:spacing w:val="4"/>
          <w:w w:val="95"/>
        </w:rPr>
        <w:t>（</w:t>
      </w:r>
      <w:r>
        <w:rPr>
          <w:rFonts w:ascii="楷体" w:eastAsia="楷体" w:hint="eastAsia"/>
          <w:spacing w:val="5"/>
          <w:w w:val="95"/>
        </w:rPr>
        <w:t>十七</w:t>
      </w:r>
      <w:r>
        <w:rPr>
          <w:rFonts w:ascii="楷体" w:eastAsia="楷体" w:hint="eastAsia"/>
          <w:spacing w:val="4"/>
          <w:w w:val="95"/>
        </w:rPr>
        <w:t>）加强组织领导。</w:t>
      </w:r>
      <w:r>
        <w:rPr>
          <w:spacing w:val="3"/>
          <w:w w:val="95"/>
        </w:rPr>
        <w:t>残疾儿童康复救助工作实行政府负 </w:t>
      </w:r>
      <w:r>
        <w:rPr>
          <w:spacing w:val="4"/>
          <w:w w:val="95"/>
        </w:rPr>
        <w:t>责制。乡镇（街道）</w:t>
      </w:r>
      <w:r>
        <w:rPr>
          <w:spacing w:val="3"/>
          <w:w w:val="95"/>
        </w:rPr>
        <w:t>负责统筹协调残疾儿童康复救助工作，要将 救助工作纳入政府目标管理和绩效考核，对不作为、慢作为、乱 作为的单位和个人加大行政问责力度，对违纪违法的严肃追究责 任。县政府残疾人工作委员会协调各有关成员单位分工协作、统 筹规划、数据共享，将康复救助与新生儿致残疾病早期干预、残 疾人精准康复、特殊教育、托养等政策有效衔接，实现残疾儿童 </w:t>
      </w:r>
      <w:r>
        <w:rPr>
          <w:spacing w:val="-14"/>
        </w:rPr>
        <w:t>全过程享有康复服务。</w:t>
      </w:r>
      <w:r>
        <w:rPr>
          <w:rFonts w:ascii="楷体" w:eastAsia="楷体" w:hint="eastAsia"/>
        </w:rPr>
        <w:t>（各乡镇、街道负责）</w:t>
      </w:r>
    </w:p>
    <w:p>
      <w:pPr>
        <w:pStyle w:val="BodyText"/>
        <w:spacing w:line="321" w:lineRule="auto" w:before="3"/>
        <w:ind w:right="434" w:firstLine="640"/>
        <w:jc w:val="both"/>
      </w:pPr>
      <w:r>
        <w:rPr>
          <w:rFonts w:ascii="楷体" w:eastAsia="楷体" w:hint="eastAsia"/>
          <w:spacing w:val="4"/>
          <w:w w:val="95"/>
        </w:rPr>
        <w:t>（</w:t>
      </w:r>
      <w:r>
        <w:rPr>
          <w:rFonts w:ascii="楷体" w:eastAsia="楷体" w:hint="eastAsia"/>
          <w:spacing w:val="5"/>
          <w:w w:val="95"/>
        </w:rPr>
        <w:t>十八</w:t>
      </w:r>
      <w:r>
        <w:rPr>
          <w:rFonts w:ascii="楷体" w:eastAsia="楷体" w:hint="eastAsia"/>
          <w:spacing w:val="4"/>
          <w:w w:val="95"/>
        </w:rPr>
        <w:t>）加强定点康复机构监管。</w:t>
      </w:r>
      <w:r>
        <w:rPr>
          <w:spacing w:val="3"/>
          <w:w w:val="95"/>
        </w:rPr>
        <w:t>相关部门要按照公开择优 原则选择确定残疾儿童定点康复服务、评估、诊断机构。加强机 构准入、退出监管，建立定期检查、综合评估机制，指导定点康 复机构规范内部管理、改善服务质量、加强风险防控，及时查处 违法违规行为和安全责任事故，确保残疾儿童人身安全。建立覆 盖康复机构、从业人员和救助对象家庭的诚信评价和失信行为联 合惩戒机制，建立黑名单制度，做好公共信用信息记录和归集， 实现信息交换共享。积极培育和发展康复服务行业协会，发挥行 业自律作用。对管理不善、违反康复技术流程、康复效果达不到</w:t>
      </w:r>
    </w:p>
    <w:p>
      <w:pPr>
        <w:spacing w:after="0" w:line="321" w:lineRule="auto"/>
        <w:jc w:val="both"/>
        <w:sectPr>
          <w:pgSz w:w="11910" w:h="16840"/>
          <w:pgMar w:header="0" w:footer="1779" w:top="1260" w:bottom="1960" w:left="1300" w:right="980"/>
        </w:sectPr>
      </w:pPr>
    </w:p>
    <w:p>
      <w:pPr>
        <w:pStyle w:val="BodyText"/>
        <w:spacing w:line="331" w:lineRule="auto" w:before="14"/>
        <w:ind w:right="435"/>
        <w:jc w:val="both"/>
        <w:rPr>
          <w:rFonts w:ascii="楷体" w:eastAsia="楷体" w:hint="eastAsia"/>
        </w:rPr>
      </w:pPr>
      <w:r>
        <w:rPr>
          <w:spacing w:val="3"/>
          <w:w w:val="95"/>
        </w:rPr>
        <w:t>规定标准或存在安全隐患的定点康复机构要求其限期整改，整改 </w:t>
      </w:r>
      <w:r>
        <w:rPr>
          <w:spacing w:val="3"/>
        </w:rPr>
        <w:t>后仍达不到规定标准的取消其定点机构资格</w:t>
      </w:r>
      <w:r>
        <w:rPr>
          <w:spacing w:val="-183"/>
        </w:rPr>
        <w:t>。</w:t>
      </w:r>
      <w:r>
        <w:rPr>
          <w:rFonts w:ascii="楷体" w:eastAsia="楷体" w:hint="eastAsia"/>
        </w:rPr>
        <w:t>（</w:t>
      </w:r>
      <w:r>
        <w:rPr>
          <w:rFonts w:ascii="楷体" w:eastAsia="楷体" w:hint="eastAsia"/>
          <w:spacing w:val="-7"/>
        </w:rPr>
        <w:t>县残联，县发展和</w:t>
      </w:r>
      <w:r>
        <w:rPr>
          <w:rFonts w:ascii="楷体" w:eastAsia="楷体" w:hint="eastAsia"/>
          <w:spacing w:val="3"/>
          <w:w w:val="95"/>
        </w:rPr>
        <w:t>改革局、县教育和体育局、县民政局、县卫生健康局等部门按职 </w:t>
      </w:r>
      <w:r>
        <w:rPr>
          <w:rFonts w:ascii="楷体" w:eastAsia="楷体" w:hint="eastAsia"/>
          <w:spacing w:val="3"/>
        </w:rPr>
        <w:t>责分工负责）</w:t>
      </w:r>
    </w:p>
    <w:p>
      <w:pPr>
        <w:pStyle w:val="BodyText"/>
        <w:spacing w:line="321" w:lineRule="auto" w:before="34"/>
        <w:ind w:right="434" w:firstLine="640"/>
        <w:jc w:val="both"/>
        <w:rPr>
          <w:rFonts w:ascii="楷体" w:eastAsia="楷体" w:hint="eastAsia"/>
        </w:rPr>
      </w:pPr>
      <w:r>
        <w:rPr>
          <w:rFonts w:ascii="楷体" w:eastAsia="楷体" w:hint="eastAsia"/>
          <w:spacing w:val="4"/>
          <w:w w:val="95"/>
        </w:rPr>
        <w:t>（</w:t>
      </w:r>
      <w:r>
        <w:rPr>
          <w:rFonts w:ascii="楷体" w:eastAsia="楷体" w:hint="eastAsia"/>
          <w:spacing w:val="5"/>
          <w:w w:val="95"/>
        </w:rPr>
        <w:t>十九</w:t>
      </w:r>
      <w:r>
        <w:rPr>
          <w:rFonts w:ascii="楷体" w:eastAsia="楷体" w:hint="eastAsia"/>
          <w:spacing w:val="4"/>
          <w:w w:val="95"/>
        </w:rPr>
        <w:t>）加强康复救助资金监管。</w:t>
      </w:r>
      <w:r>
        <w:rPr>
          <w:spacing w:val="3"/>
          <w:w w:val="95"/>
        </w:rPr>
        <w:t>要加强对残疾儿童康复救 助资金管理使用情况的监督检查，严格按规定使用残疾儿童康复 救助资金，杜绝发生挤占、挪用、套取等违法违规现象。定期将 残疾儿童康复救助实施和资金筹集分配使用情况按规定向社会公 </w:t>
      </w:r>
      <w:r>
        <w:rPr>
          <w:spacing w:val="-22"/>
        </w:rPr>
        <w:t>开，接受社会监督。</w:t>
      </w:r>
      <w:r>
        <w:rPr>
          <w:rFonts w:ascii="楷体" w:eastAsia="楷体" w:hint="eastAsia"/>
        </w:rPr>
        <w:t>（</w:t>
      </w:r>
      <w:r>
        <w:rPr>
          <w:rFonts w:ascii="楷体" w:eastAsia="楷体" w:hint="eastAsia"/>
          <w:spacing w:val="-5"/>
        </w:rPr>
        <w:t>县残联、县财政局、县审计局等部门按职责</w:t>
      </w:r>
      <w:r>
        <w:rPr>
          <w:rFonts w:ascii="楷体" w:eastAsia="楷体" w:hint="eastAsia"/>
        </w:rPr>
        <w:t>分工负责）</w:t>
      </w:r>
    </w:p>
    <w:p>
      <w:pPr>
        <w:pStyle w:val="BodyText"/>
        <w:spacing w:line="321" w:lineRule="auto" w:before="53"/>
        <w:ind w:right="276" w:firstLine="645"/>
        <w:jc w:val="both"/>
      </w:pPr>
      <w:r>
        <w:rPr>
          <w:rFonts w:ascii="楷体" w:eastAsia="楷体" w:hint="eastAsia"/>
          <w:spacing w:val="4"/>
        </w:rPr>
        <w:t>（二十）加强宣传动员。</w:t>
      </w:r>
      <w:r>
        <w:rPr>
          <w:spacing w:val="3"/>
        </w:rPr>
        <w:t>各级、各有关部门要积极做好残疾儿童康复救助制度政策解读和宣传，帮助残疾儿童监护人准确知晓相关内容，了解基本申请程序和要求。努力引导全社会强化残</w:t>
      </w:r>
      <w:r>
        <w:rPr>
          <w:spacing w:val="-4"/>
        </w:rPr>
        <w:t>疾预防和康复意识，为残疾儿童康复救助工作营造良好社会环境。</w:t>
      </w:r>
    </w:p>
    <w:p>
      <w:pPr>
        <w:pStyle w:val="BodyText"/>
        <w:spacing w:before="2"/>
        <w:rPr>
          <w:rFonts w:ascii="楷体" w:eastAsia="楷体" w:hint="eastAsia"/>
        </w:rPr>
      </w:pPr>
      <w:r>
        <w:rPr>
          <w:rFonts w:ascii="楷体" w:eastAsia="楷体" w:hint="eastAsia"/>
        </w:rPr>
        <w:t>（各乡镇、街道负责）</w:t>
      </w:r>
    </w:p>
    <w:p>
      <w:pPr>
        <w:pStyle w:val="BodyText"/>
        <w:ind w:left="0"/>
        <w:rPr>
          <w:rFonts w:ascii="楷体"/>
        </w:rPr>
      </w:pPr>
    </w:p>
    <w:p>
      <w:pPr>
        <w:pStyle w:val="BodyText"/>
        <w:ind w:left="0"/>
        <w:rPr>
          <w:rFonts w:ascii="楷体"/>
        </w:rPr>
      </w:pPr>
    </w:p>
    <w:p>
      <w:pPr>
        <w:pStyle w:val="BodyText"/>
        <w:spacing w:before="6"/>
        <w:ind w:left="0"/>
        <w:rPr>
          <w:rFonts w:ascii="楷体"/>
          <w:sz w:val="44"/>
        </w:rPr>
      </w:pPr>
    </w:p>
    <w:p>
      <w:pPr>
        <w:pStyle w:val="BodyText"/>
        <w:spacing w:line="321" w:lineRule="auto"/>
        <w:ind w:left="5879" w:right="1411"/>
      </w:pPr>
      <w:r>
        <w:rPr/>
        <w:t>郯城县人民政府2019</w:t>
      </w:r>
      <w:r>
        <w:rPr>
          <w:spacing w:val="-55"/>
        </w:rPr>
        <w:t> 年 </w:t>
      </w:r>
      <w:r>
        <w:rPr/>
        <w:t>7</w:t>
      </w:r>
      <w:r>
        <w:rPr>
          <w:spacing w:val="-54"/>
        </w:rPr>
        <w:t> 月 </w:t>
      </w:r>
      <w:r>
        <w:rPr/>
        <w:t>11</w:t>
      </w:r>
      <w:r>
        <w:rPr>
          <w:spacing w:val="-48"/>
        </w:rPr>
        <w:t> 日</w:t>
      </w:r>
    </w:p>
    <w:p>
      <w:pPr>
        <w:spacing w:after="0" w:line="321" w:lineRule="auto"/>
        <w:sectPr>
          <w:pgSz w:w="11910" w:h="16840"/>
          <w:pgMar w:header="0" w:footer="1779" w:top="1260" w:bottom="1960" w:left="1300" w:right="980"/>
        </w:sectPr>
      </w:pPr>
    </w:p>
    <w:p>
      <w:pPr>
        <w:pStyle w:val="Heading1"/>
        <w:spacing w:line="640" w:lineRule="exact"/>
        <w:ind w:left="674" w:right="994"/>
      </w:pPr>
      <w:r>
        <w:rPr/>
        <w:t>郯城县人民政府</w:t>
      </w:r>
    </w:p>
    <w:p>
      <w:pPr>
        <w:spacing w:line="689" w:lineRule="exact" w:before="0"/>
        <w:ind w:left="671" w:right="995" w:firstLine="0"/>
        <w:jc w:val="center"/>
        <w:rPr>
          <w:rFonts w:ascii="方正小标宋简体" w:eastAsia="方正小标宋简体" w:hint="eastAsia"/>
          <w:sz w:val="44"/>
        </w:rPr>
      </w:pPr>
      <w:r>
        <w:rPr>
          <w:rFonts w:ascii="方正小标宋简体" w:eastAsia="方正小标宋简体" w:hint="eastAsia"/>
          <w:sz w:val="44"/>
        </w:rPr>
        <w:t>关于进一步稳定和扩大就业的实施意见</w:t>
      </w:r>
    </w:p>
    <w:p>
      <w:pPr>
        <w:pStyle w:val="BodyText"/>
        <w:spacing w:before="6"/>
        <w:ind w:left="0"/>
        <w:rPr>
          <w:rFonts w:ascii="方正小标宋简体"/>
          <w:sz w:val="35"/>
        </w:rPr>
      </w:pPr>
    </w:p>
    <w:p>
      <w:pPr>
        <w:pStyle w:val="BodyText"/>
        <w:ind w:left="674" w:right="900"/>
        <w:jc w:val="center"/>
        <w:rPr>
          <w:rFonts w:ascii="楷体_GB2312" w:eastAsia="楷体_GB2312" w:hint="eastAsia"/>
        </w:rPr>
      </w:pPr>
      <w:r>
        <w:rPr>
          <w:rFonts w:ascii="楷体_GB2312" w:eastAsia="楷体_GB2312" w:hint="eastAsia"/>
        </w:rPr>
        <w:t>郯政发〔2019〕4 号</w:t>
      </w:r>
    </w:p>
    <w:p>
      <w:pPr>
        <w:pStyle w:val="BodyText"/>
        <w:ind w:left="0"/>
        <w:rPr>
          <w:rFonts w:ascii="楷体_GB2312"/>
        </w:rPr>
      </w:pPr>
    </w:p>
    <w:p>
      <w:pPr>
        <w:pStyle w:val="BodyText"/>
        <w:spacing w:before="8"/>
        <w:ind w:left="0"/>
        <w:rPr>
          <w:rFonts w:ascii="楷体_GB2312"/>
          <w:sz w:val="29"/>
        </w:rPr>
      </w:pPr>
    </w:p>
    <w:p>
      <w:pPr>
        <w:pStyle w:val="BodyText"/>
        <w:spacing w:line="321" w:lineRule="auto"/>
        <w:ind w:right="436"/>
        <w:jc w:val="both"/>
      </w:pPr>
      <w:r>
        <w:rPr>
          <w:w w:val="95"/>
        </w:rPr>
        <w:t>各乡镇人民政府、郯城街道办事处，县直有关部门、单位，郯城 经济开发区管委会，马陵山景区管委会，新村银杏产业开发区管 </w:t>
      </w:r>
      <w:r>
        <w:rPr/>
        <w:t>委会：</w:t>
      </w:r>
    </w:p>
    <w:p>
      <w:pPr>
        <w:pStyle w:val="BodyText"/>
        <w:spacing w:line="321" w:lineRule="auto" w:before="2"/>
        <w:ind w:right="276" w:firstLine="640"/>
      </w:pPr>
      <w:r>
        <w:rPr>
          <w:spacing w:val="3"/>
        </w:rPr>
        <w:t>为深入贯彻习近平新时代中国特色社会主义思想和党的十九大精神，全面落实党中央、国务院和省委省政府、市委市政府关于稳定和扩大就业的重大决策部署，根据《山东省人民政府关于</w:t>
      </w:r>
      <w:r>
        <w:rPr>
          <w:spacing w:val="-1"/>
        </w:rPr>
        <w:t>进一步稳定和扩大就业的若干意见》(鲁政发〔</w:t>
      </w:r>
      <w:r>
        <w:rPr/>
        <w:t>2018</w:t>
      </w:r>
      <w:r>
        <w:rPr>
          <w:spacing w:val="-17"/>
        </w:rPr>
        <w:t>〕</w:t>
      </w:r>
      <w:r>
        <w:rPr/>
        <w:t>30</w:t>
      </w:r>
      <w:r>
        <w:rPr>
          <w:spacing w:val="-18"/>
        </w:rPr>
        <w:t> 号)、临沂</w:t>
      </w:r>
      <w:r>
        <w:rPr>
          <w:spacing w:val="-24"/>
        </w:rPr>
        <w:t>市人民政府关于进一步稳定和扩大就业的实施意见</w:t>
      </w:r>
      <w:r>
        <w:rPr/>
        <w:t>（</w:t>
      </w:r>
      <w:r>
        <w:rPr>
          <w:spacing w:val="-37"/>
        </w:rPr>
        <w:t>临政发〔</w:t>
      </w:r>
      <w:r>
        <w:rPr/>
        <w:t>2019</w:t>
      </w:r>
      <w:r>
        <w:rPr>
          <w:spacing w:val="-14"/>
        </w:rPr>
        <w:t>〕</w:t>
      </w:r>
      <w:r>
        <w:rPr/>
        <w:t>4</w:t>
      </w:r>
      <w:r>
        <w:rPr>
          <w:spacing w:val="-41"/>
        </w:rPr>
        <w:t> 号</w:t>
      </w:r>
      <w:r>
        <w:rPr/>
        <w:t>）等文件精神，结合我县实际，现提出如下实施意见：</w:t>
      </w:r>
    </w:p>
    <w:p>
      <w:pPr>
        <w:pStyle w:val="BodyText"/>
        <w:spacing w:before="3"/>
        <w:ind w:left="759"/>
        <w:rPr>
          <w:rFonts w:ascii="黑体" w:eastAsia="黑体" w:hint="eastAsia"/>
        </w:rPr>
      </w:pPr>
      <w:r>
        <w:rPr>
          <w:rFonts w:ascii="黑体" w:eastAsia="黑体" w:hint="eastAsia"/>
        </w:rPr>
        <w:t>一、支持企业稳定就业</w:t>
      </w:r>
    </w:p>
    <w:p>
      <w:pPr>
        <w:pStyle w:val="ListParagraph"/>
        <w:numPr>
          <w:ilvl w:val="0"/>
          <w:numId w:val="1"/>
        </w:numPr>
        <w:tabs>
          <w:tab w:pos="1084" w:val="left" w:leader="none"/>
        </w:tabs>
        <w:spacing w:line="321" w:lineRule="auto" w:before="190" w:after="0"/>
        <w:ind w:left="118" w:right="275" w:firstLine="640"/>
        <w:jc w:val="both"/>
        <w:rPr>
          <w:rFonts w:ascii="楷体_GB2312" w:eastAsia="楷体_GB2312" w:hint="eastAsia"/>
          <w:sz w:val="32"/>
        </w:rPr>
      </w:pPr>
      <w:r>
        <w:rPr>
          <w:rFonts w:ascii="楷体_GB2312" w:eastAsia="楷体_GB2312" w:hint="eastAsia"/>
          <w:spacing w:val="4"/>
          <w:sz w:val="32"/>
        </w:rPr>
        <w:t>降低企业社会保险费和进出口成本。</w:t>
      </w:r>
      <w:r>
        <w:rPr>
          <w:spacing w:val="3"/>
          <w:sz w:val="32"/>
        </w:rPr>
        <w:t>企业职工基本养老保</w:t>
      </w:r>
      <w:r>
        <w:rPr>
          <w:spacing w:val="-5"/>
          <w:sz w:val="32"/>
        </w:rPr>
        <w:t>险单位缴费比例降至 </w:t>
      </w:r>
      <w:r>
        <w:rPr>
          <w:sz w:val="32"/>
        </w:rPr>
        <w:t>16%执行（2019</w:t>
      </w:r>
      <w:r>
        <w:rPr>
          <w:spacing w:val="-49"/>
          <w:sz w:val="32"/>
        </w:rPr>
        <w:t> 年 </w:t>
      </w:r>
      <w:r>
        <w:rPr>
          <w:sz w:val="32"/>
        </w:rPr>
        <w:t>5</w:t>
      </w:r>
      <w:r>
        <w:rPr>
          <w:spacing w:val="-49"/>
          <w:sz w:val="32"/>
        </w:rPr>
        <w:t> 月 </w:t>
      </w:r>
      <w:r>
        <w:rPr>
          <w:sz w:val="32"/>
        </w:rPr>
        <w:t>1</w:t>
      </w:r>
      <w:r>
        <w:rPr>
          <w:spacing w:val="-26"/>
          <w:sz w:val="32"/>
        </w:rPr>
        <w:t> 日起</w:t>
      </w:r>
      <w:r>
        <w:rPr>
          <w:spacing w:val="-159"/>
          <w:sz w:val="32"/>
        </w:rPr>
        <w:t>）</w:t>
      </w:r>
      <w:r>
        <w:rPr>
          <w:sz w:val="32"/>
        </w:rPr>
        <w:t>。对用人单位和职工失业保险缴费比例总和从 3</w:t>
      </w:r>
      <w:r>
        <w:rPr>
          <w:spacing w:val="1"/>
          <w:sz w:val="32"/>
        </w:rPr>
        <w:t>%阶段性降至 </w:t>
      </w:r>
      <w:r>
        <w:rPr>
          <w:sz w:val="32"/>
        </w:rPr>
        <w:t>1%的现行政策， 2019</w:t>
      </w:r>
      <w:r>
        <w:rPr>
          <w:spacing w:val="-31"/>
          <w:sz w:val="32"/>
        </w:rPr>
        <w:t> 年 </w:t>
      </w:r>
      <w:r>
        <w:rPr>
          <w:sz w:val="32"/>
        </w:rPr>
        <w:t>4</w:t>
      </w:r>
      <w:r>
        <w:rPr>
          <w:spacing w:val="-21"/>
          <w:sz w:val="32"/>
        </w:rPr>
        <w:t> 月底到期后延续实施。</w:t>
      </w:r>
      <w:r>
        <w:rPr>
          <w:rFonts w:ascii="楷体_GB2312" w:eastAsia="楷体_GB2312" w:hint="eastAsia"/>
          <w:sz w:val="32"/>
        </w:rPr>
        <w:t>（县人社局、县财政局牵头负责</w:t>
      </w:r>
      <w:r>
        <w:rPr>
          <w:rFonts w:ascii="楷体_GB2312" w:eastAsia="楷体_GB2312" w:hint="eastAsia"/>
          <w:spacing w:val="-13"/>
          <w:sz w:val="32"/>
        </w:rPr>
        <w:t>）</w:t>
      </w:r>
    </w:p>
    <w:p>
      <w:pPr>
        <w:pStyle w:val="BodyText"/>
        <w:spacing w:before="1"/>
        <w:jc w:val="both"/>
      </w:pPr>
      <w:r>
        <w:rPr/>
        <w:t>2019</w:t>
      </w:r>
      <w:r>
        <w:rPr>
          <w:spacing w:val="-47"/>
        </w:rPr>
        <w:t> 年 </w:t>
      </w:r>
      <w:r>
        <w:rPr/>
        <w:t>1</w:t>
      </w:r>
      <w:r>
        <w:rPr>
          <w:spacing w:val="-47"/>
        </w:rPr>
        <w:t> 月 </w:t>
      </w:r>
      <w:r>
        <w:rPr/>
        <w:t>1</w:t>
      </w:r>
      <w:r>
        <w:rPr>
          <w:spacing w:val="-35"/>
        </w:rPr>
        <w:t> 日至 </w:t>
      </w:r>
      <w:r>
        <w:rPr/>
        <w:t>2020</w:t>
      </w:r>
      <w:r>
        <w:rPr>
          <w:spacing w:val="-46"/>
        </w:rPr>
        <w:t> 年 </w:t>
      </w:r>
      <w:r>
        <w:rPr/>
        <w:t>12</w:t>
      </w:r>
      <w:r>
        <w:rPr>
          <w:spacing w:val="-46"/>
        </w:rPr>
        <w:t> 月 </w:t>
      </w:r>
      <w:r>
        <w:rPr/>
        <w:t>31</w:t>
      </w:r>
      <w:r>
        <w:rPr>
          <w:spacing w:val="-21"/>
        </w:rPr>
        <w:t> 日，对连续 </w:t>
      </w:r>
      <w:r>
        <w:rPr/>
        <w:t>3</w:t>
      </w:r>
      <w:r>
        <w:rPr>
          <w:spacing w:val="-11"/>
        </w:rPr>
        <w:t> 个月以上无力支</w:t>
      </w:r>
    </w:p>
    <w:p>
      <w:pPr>
        <w:pStyle w:val="BodyText"/>
        <w:spacing w:line="321" w:lineRule="auto" w:before="153"/>
        <w:ind w:right="436"/>
        <w:jc w:val="both"/>
      </w:pPr>
      <w:r>
        <w:rPr>
          <w:spacing w:val="-2"/>
        </w:rPr>
        <w:t>付职工最低工资或无法正常生产经营 </w:t>
      </w:r>
      <w:r>
        <w:rPr/>
        <w:t>3</w:t>
      </w:r>
      <w:r>
        <w:rPr>
          <w:spacing w:val="-6"/>
        </w:rPr>
        <w:t> 个月以上、仅为职工发放</w:t>
      </w:r>
      <w:r>
        <w:rPr>
          <w:spacing w:val="3"/>
          <w:w w:val="95"/>
        </w:rPr>
        <w:t>生活费的企业，企业可按缓缴社会保险费有关规定提出申请，经</w:t>
      </w:r>
    </w:p>
    <w:p>
      <w:pPr>
        <w:spacing w:after="0" w:line="321" w:lineRule="auto"/>
        <w:jc w:val="both"/>
        <w:sectPr>
          <w:pgSz w:w="11910" w:h="16840"/>
          <w:pgMar w:header="0" w:footer="1779" w:top="1120" w:bottom="1960" w:left="1300" w:right="980"/>
        </w:sectPr>
      </w:pPr>
    </w:p>
    <w:p>
      <w:pPr>
        <w:pStyle w:val="BodyText"/>
        <w:spacing w:line="321" w:lineRule="auto" w:before="34"/>
        <w:ind w:right="273"/>
      </w:pPr>
      <w:r>
        <w:rPr>
          <w:spacing w:val="-3"/>
          <w:w w:val="95"/>
        </w:rPr>
        <w:t>批准后暂缓缴纳社会保险费，缓缴期间免收滞纳金。</w:t>
      </w:r>
      <w:r>
        <w:rPr>
          <w:rFonts w:ascii="楷体_GB2312" w:eastAsia="楷体_GB2312" w:hint="eastAsia"/>
          <w:spacing w:val="4"/>
          <w:w w:val="95"/>
        </w:rPr>
        <w:t>（</w:t>
      </w:r>
      <w:r>
        <w:rPr>
          <w:rFonts w:ascii="楷体_GB2312" w:eastAsia="楷体_GB2312" w:hint="eastAsia"/>
          <w:spacing w:val="3"/>
          <w:w w:val="95"/>
        </w:rPr>
        <w:t>县人社局、 </w:t>
      </w:r>
      <w:r>
        <w:rPr>
          <w:rFonts w:ascii="楷体_GB2312" w:eastAsia="楷体_GB2312" w:hint="eastAsia"/>
          <w:spacing w:val="4"/>
        </w:rPr>
        <w:t>县医保局、县税务局牵头负责</w:t>
      </w:r>
      <w:r>
        <w:rPr>
          <w:rFonts w:ascii="楷体_GB2312" w:eastAsia="楷体_GB2312" w:hint="eastAsia"/>
          <w:spacing w:val="5"/>
        </w:rPr>
        <w:t>）</w:t>
      </w:r>
      <w:r>
        <w:rPr>
          <w:spacing w:val="3"/>
        </w:rPr>
        <w:t>进一步降低进出口企业成本，落</w:t>
      </w:r>
      <w:r>
        <w:rPr>
          <w:spacing w:val="-4"/>
        </w:rPr>
        <w:t>实出口退税政策，加快出口退税进度，扩大出口信用保险覆盖面。</w:t>
      </w:r>
    </w:p>
    <w:p>
      <w:pPr>
        <w:pStyle w:val="BodyText"/>
        <w:spacing w:before="2"/>
        <w:rPr>
          <w:rFonts w:ascii="楷体_GB2312" w:eastAsia="楷体_GB2312" w:hint="eastAsia"/>
        </w:rPr>
      </w:pPr>
      <w:r>
        <w:rPr>
          <w:rFonts w:ascii="楷体_GB2312" w:eastAsia="楷体_GB2312" w:hint="eastAsia"/>
        </w:rPr>
        <w:t>（县商务局、县税务局牵头负责）</w:t>
      </w:r>
    </w:p>
    <w:p>
      <w:pPr>
        <w:pStyle w:val="ListParagraph"/>
        <w:numPr>
          <w:ilvl w:val="0"/>
          <w:numId w:val="1"/>
        </w:numPr>
        <w:tabs>
          <w:tab w:pos="1084" w:val="left" w:leader="none"/>
        </w:tabs>
        <w:spacing w:line="321" w:lineRule="auto" w:before="190" w:after="0"/>
        <w:ind w:left="118" w:right="432" w:firstLine="640"/>
        <w:jc w:val="both"/>
        <w:rPr>
          <w:rFonts w:ascii="楷体_GB2312" w:eastAsia="楷体_GB2312" w:hint="eastAsia"/>
          <w:sz w:val="32"/>
        </w:rPr>
      </w:pPr>
      <w:r>
        <w:rPr>
          <w:rFonts w:ascii="楷体_GB2312" w:eastAsia="楷体_GB2312" w:hint="eastAsia"/>
          <w:spacing w:val="4"/>
          <w:w w:val="95"/>
          <w:sz w:val="32"/>
        </w:rPr>
        <w:t>实施积极失业保险稳岗返还政策。</w:t>
      </w:r>
      <w:r>
        <w:rPr>
          <w:spacing w:val="3"/>
          <w:w w:val="95"/>
          <w:sz w:val="32"/>
        </w:rPr>
        <w:t>对上年度在本县依法参 保缴费、不裁员或少裁员的参保企业，可返还企业上年度实际缴 </w:t>
      </w:r>
      <w:r>
        <w:rPr>
          <w:spacing w:val="-7"/>
          <w:sz w:val="32"/>
        </w:rPr>
        <w:t>纳失业保险费的 </w:t>
      </w:r>
      <w:r>
        <w:rPr>
          <w:sz w:val="32"/>
        </w:rPr>
        <w:t>50</w:t>
      </w:r>
      <w:r>
        <w:rPr>
          <w:spacing w:val="-18"/>
          <w:sz w:val="32"/>
        </w:rPr>
        <w:t>%；对 </w:t>
      </w:r>
      <w:r>
        <w:rPr>
          <w:sz w:val="32"/>
        </w:rPr>
        <w:t>2019</w:t>
      </w:r>
      <w:r>
        <w:rPr>
          <w:spacing w:val="-49"/>
          <w:sz w:val="32"/>
        </w:rPr>
        <w:t> 年 </w:t>
      </w:r>
      <w:r>
        <w:rPr>
          <w:sz w:val="32"/>
        </w:rPr>
        <w:t>1</w:t>
      </w:r>
      <w:r>
        <w:rPr>
          <w:spacing w:val="-48"/>
          <w:sz w:val="32"/>
        </w:rPr>
        <w:t> 月 </w:t>
      </w:r>
      <w:r>
        <w:rPr>
          <w:sz w:val="32"/>
        </w:rPr>
        <w:t>1</w:t>
      </w:r>
      <w:r>
        <w:rPr>
          <w:spacing w:val="-36"/>
          <w:sz w:val="32"/>
        </w:rPr>
        <w:t> 日至 </w:t>
      </w:r>
      <w:r>
        <w:rPr>
          <w:sz w:val="32"/>
        </w:rPr>
        <w:t>2019</w:t>
      </w:r>
      <w:r>
        <w:rPr>
          <w:spacing w:val="-47"/>
          <w:sz w:val="32"/>
        </w:rPr>
        <w:t> 年 </w:t>
      </w:r>
      <w:r>
        <w:rPr>
          <w:sz w:val="32"/>
        </w:rPr>
        <w:t>12</w:t>
      </w:r>
      <w:r>
        <w:rPr>
          <w:spacing w:val="-48"/>
          <w:sz w:val="32"/>
        </w:rPr>
        <w:t> 月 </w:t>
      </w:r>
      <w:r>
        <w:rPr>
          <w:sz w:val="32"/>
        </w:rPr>
        <w:t>31</w:t>
      </w:r>
      <w:r>
        <w:rPr>
          <w:spacing w:val="-24"/>
          <w:sz w:val="32"/>
        </w:rPr>
        <w:t> 日面</w:t>
      </w:r>
      <w:r>
        <w:rPr>
          <w:spacing w:val="3"/>
          <w:w w:val="95"/>
          <w:sz w:val="32"/>
        </w:rPr>
        <w:t>临暂时性生产经营困难且恢复有望、坚持不裁员或少裁员的参保 </w:t>
      </w:r>
      <w:r>
        <w:rPr>
          <w:spacing w:val="-1"/>
          <w:sz w:val="32"/>
        </w:rPr>
        <w:t>企业，可按上年度 </w:t>
      </w:r>
      <w:r>
        <w:rPr>
          <w:sz w:val="32"/>
        </w:rPr>
        <w:t>6</w:t>
      </w:r>
      <w:r>
        <w:rPr>
          <w:spacing w:val="-7"/>
          <w:sz w:val="32"/>
        </w:rPr>
        <w:t> 个月的企业及其职工缴纳社会保险费的 </w:t>
      </w:r>
      <w:r>
        <w:rPr>
          <w:sz w:val="32"/>
        </w:rPr>
        <w:t>50% </w:t>
      </w:r>
      <w:r>
        <w:rPr>
          <w:spacing w:val="-16"/>
          <w:sz w:val="32"/>
        </w:rPr>
        <w:t>返还，返还按现行稳岗补贴政策规定办理。企业享受返还政策时， </w:t>
      </w:r>
      <w:r>
        <w:rPr>
          <w:spacing w:val="3"/>
          <w:w w:val="95"/>
          <w:sz w:val="32"/>
        </w:rPr>
        <w:t>不再享受失业保险稳岗补贴政策。对暂时性生产经营困难且恢复 有望企业的认定，根据省人社厅出台的具体规定执行。上述资金 </w:t>
      </w:r>
      <w:r>
        <w:rPr>
          <w:spacing w:val="-14"/>
          <w:sz w:val="32"/>
        </w:rPr>
        <w:t>由失业保险基金列支。</w:t>
      </w:r>
      <w:r>
        <w:rPr>
          <w:rFonts w:ascii="楷体_GB2312" w:eastAsia="楷体_GB2312" w:hint="eastAsia"/>
          <w:sz w:val="32"/>
        </w:rPr>
        <w:t>（县人社局、县财政局牵头负责）</w:t>
      </w:r>
    </w:p>
    <w:p>
      <w:pPr>
        <w:pStyle w:val="ListParagraph"/>
        <w:numPr>
          <w:ilvl w:val="0"/>
          <w:numId w:val="1"/>
        </w:numPr>
        <w:tabs>
          <w:tab w:pos="322" w:val="left" w:leader="none"/>
        </w:tabs>
        <w:spacing w:line="240" w:lineRule="auto" w:before="3" w:after="0"/>
        <w:ind w:left="1081" w:right="435" w:hanging="1082"/>
        <w:jc w:val="right"/>
        <w:rPr>
          <w:sz w:val="32"/>
        </w:rPr>
      </w:pPr>
      <w:r>
        <w:rPr>
          <w:rFonts w:ascii="楷体_GB2312" w:eastAsia="楷体_GB2312" w:hint="eastAsia"/>
          <w:spacing w:val="-8"/>
          <w:sz w:val="32"/>
        </w:rPr>
        <w:t>鼓励企业吸纳就业。</w:t>
      </w:r>
      <w:r>
        <w:rPr>
          <w:sz w:val="32"/>
        </w:rPr>
        <w:t>2021</w:t>
      </w:r>
      <w:r>
        <w:rPr>
          <w:spacing w:val="-56"/>
          <w:sz w:val="32"/>
        </w:rPr>
        <w:t> 年 </w:t>
      </w:r>
      <w:r>
        <w:rPr>
          <w:sz w:val="32"/>
        </w:rPr>
        <w:t>12</w:t>
      </w:r>
      <w:r>
        <w:rPr>
          <w:spacing w:val="-55"/>
          <w:sz w:val="32"/>
        </w:rPr>
        <w:t> 月 </w:t>
      </w:r>
      <w:r>
        <w:rPr>
          <w:sz w:val="32"/>
        </w:rPr>
        <w:t>31</w:t>
      </w:r>
      <w:r>
        <w:rPr>
          <w:spacing w:val="-17"/>
          <w:sz w:val="32"/>
        </w:rPr>
        <w:t> 日前，对企业招用自主</w:t>
      </w:r>
    </w:p>
    <w:p>
      <w:pPr>
        <w:pStyle w:val="BodyText"/>
        <w:spacing w:before="153"/>
        <w:ind w:left="0" w:right="436"/>
        <w:jc w:val="right"/>
      </w:pPr>
      <w:r>
        <w:rPr>
          <w:spacing w:val="-1"/>
        </w:rPr>
        <w:t>就业退役士兵和登记失业人员，符合规定条件的，在 </w:t>
      </w:r>
      <w:r>
        <w:rPr/>
        <w:t>3</w:t>
      </w:r>
      <w:r>
        <w:rPr>
          <w:spacing w:val="-5"/>
        </w:rPr>
        <w:t> 年内按每</w:t>
      </w:r>
    </w:p>
    <w:p>
      <w:pPr>
        <w:pStyle w:val="BodyText"/>
        <w:spacing w:line="321" w:lineRule="auto" w:before="153"/>
        <w:ind w:right="435"/>
        <w:jc w:val="both"/>
        <w:rPr>
          <w:rFonts w:ascii="楷体_GB2312" w:eastAsia="楷体_GB2312" w:hint="eastAsia"/>
        </w:rPr>
      </w:pPr>
      <w:r>
        <w:rPr>
          <w:spacing w:val="-21"/>
        </w:rPr>
        <w:t>人每年 </w:t>
      </w:r>
      <w:r>
        <w:rPr/>
        <w:t>6000</w:t>
      </w:r>
      <w:r>
        <w:rPr>
          <w:spacing w:val="-11"/>
        </w:rPr>
        <w:t> 元并按省政府上浮标准，定额扣减增值税、城市维护</w:t>
      </w:r>
      <w:r>
        <w:rPr>
          <w:spacing w:val="3"/>
          <w:w w:val="95"/>
        </w:rPr>
        <w:t>建设税、教育费附加、地方教育附加和企业所得税，到期未享受 </w:t>
      </w:r>
      <w:r>
        <w:rPr>
          <w:spacing w:val="-40"/>
        </w:rPr>
        <w:t>满 </w:t>
      </w:r>
      <w:r>
        <w:rPr/>
        <w:t>3</w:t>
      </w:r>
      <w:r>
        <w:rPr>
          <w:spacing w:val="-18"/>
        </w:rPr>
        <w:t> 年的，可继续享受至 </w:t>
      </w:r>
      <w:r>
        <w:rPr/>
        <w:t>3</w:t>
      </w:r>
      <w:r>
        <w:rPr>
          <w:spacing w:val="-50"/>
        </w:rPr>
        <w:t> 年期满。</w:t>
      </w:r>
      <w:r>
        <w:rPr>
          <w:rFonts w:ascii="楷体_GB2312" w:eastAsia="楷体_GB2312" w:hint="eastAsia"/>
        </w:rPr>
        <w:t>（</w:t>
      </w:r>
      <w:r>
        <w:rPr>
          <w:rFonts w:ascii="楷体_GB2312" w:eastAsia="楷体_GB2312" w:hint="eastAsia"/>
          <w:spacing w:val="-3"/>
        </w:rPr>
        <w:t>县财政局、县税务局、县人</w:t>
      </w:r>
    </w:p>
    <w:p>
      <w:pPr>
        <w:pStyle w:val="BodyText"/>
        <w:spacing w:line="321" w:lineRule="auto" w:before="1"/>
        <w:ind w:right="436"/>
        <w:jc w:val="both"/>
        <w:rPr>
          <w:rFonts w:ascii="楷体_GB2312" w:eastAsia="楷体_GB2312" w:hint="eastAsia"/>
        </w:rPr>
      </w:pPr>
      <w:r>
        <w:rPr>
          <w:rFonts w:ascii="楷体_GB2312" w:eastAsia="楷体_GB2312" w:hint="eastAsia"/>
        </w:rPr>
        <w:t>社局牵头负责</w:t>
      </w:r>
      <w:r>
        <w:rPr>
          <w:rFonts w:ascii="楷体_GB2312" w:eastAsia="楷体_GB2312" w:hint="eastAsia"/>
          <w:spacing w:val="-16"/>
        </w:rPr>
        <w:t>）</w:t>
      </w:r>
      <w:r>
        <w:rPr>
          <w:spacing w:val="-16"/>
        </w:rPr>
        <w:t>2019</w:t>
      </w:r>
      <w:r>
        <w:rPr>
          <w:spacing w:val="-54"/>
        </w:rPr>
        <w:t> 年 </w:t>
      </w:r>
      <w:r>
        <w:rPr/>
        <w:t>1</w:t>
      </w:r>
      <w:r>
        <w:rPr>
          <w:spacing w:val="-54"/>
        </w:rPr>
        <w:t> 月 </w:t>
      </w:r>
      <w:r>
        <w:rPr/>
        <w:t>1</w:t>
      </w:r>
      <w:r>
        <w:rPr>
          <w:spacing w:val="-14"/>
        </w:rPr>
        <w:t> 日起，对招用就业困难人员的社会保</w:t>
      </w:r>
      <w:r>
        <w:rPr>
          <w:spacing w:val="-3"/>
        </w:rPr>
        <w:t>险补贴范围由三项扩大到五项，增加工伤保险、生育保险</w:t>
      </w:r>
      <w:r>
        <w:rPr>
          <w:spacing w:val="-175"/>
        </w:rPr>
        <w:t>。</w:t>
      </w:r>
      <w:r>
        <w:rPr>
          <w:rFonts w:ascii="楷体_GB2312" w:eastAsia="楷体_GB2312" w:hint="eastAsia"/>
        </w:rPr>
        <w:t>（</w:t>
      </w:r>
      <w:r>
        <w:rPr>
          <w:rFonts w:ascii="楷体_GB2312" w:eastAsia="楷体_GB2312" w:hint="eastAsia"/>
          <w:spacing w:val="-7"/>
        </w:rPr>
        <w:t>县人</w:t>
      </w:r>
      <w:r>
        <w:rPr>
          <w:rFonts w:ascii="楷体_GB2312" w:eastAsia="楷体_GB2312" w:hint="eastAsia"/>
        </w:rPr>
        <w:t>社局、县财政局、县医保局牵头负责）</w:t>
      </w:r>
    </w:p>
    <w:p>
      <w:pPr>
        <w:pStyle w:val="ListParagraph"/>
        <w:numPr>
          <w:ilvl w:val="0"/>
          <w:numId w:val="1"/>
        </w:numPr>
        <w:tabs>
          <w:tab w:pos="324" w:val="left" w:leader="none"/>
        </w:tabs>
        <w:spacing w:line="240" w:lineRule="auto" w:before="52" w:after="0"/>
        <w:ind w:left="1083" w:right="439" w:hanging="1084"/>
        <w:jc w:val="right"/>
        <w:rPr>
          <w:sz w:val="32"/>
        </w:rPr>
      </w:pPr>
      <w:r>
        <w:rPr>
          <w:rFonts w:ascii="楷体_GB2312" w:eastAsia="楷体_GB2312" w:hint="eastAsia"/>
          <w:spacing w:val="4"/>
          <w:w w:val="95"/>
          <w:sz w:val="32"/>
        </w:rPr>
        <w:t>支持企业稳定劳动关系。</w:t>
      </w:r>
      <w:r>
        <w:rPr>
          <w:spacing w:val="3"/>
          <w:w w:val="95"/>
          <w:sz w:val="32"/>
        </w:rPr>
        <w:t>支持困难企业与工会开展集体协</w:t>
      </w:r>
    </w:p>
    <w:p>
      <w:pPr>
        <w:spacing w:after="0" w:line="240" w:lineRule="auto"/>
        <w:jc w:val="right"/>
        <w:rPr>
          <w:sz w:val="32"/>
        </w:rPr>
        <w:sectPr>
          <w:pgSz w:w="11910" w:h="16840"/>
          <w:pgMar w:header="0" w:footer="1779" w:top="1240" w:bottom="1960" w:left="1300" w:right="980"/>
        </w:sectPr>
      </w:pPr>
    </w:p>
    <w:p>
      <w:pPr>
        <w:pStyle w:val="BodyText"/>
        <w:spacing w:line="321" w:lineRule="auto" w:before="14"/>
        <w:ind w:right="432"/>
        <w:jc w:val="both"/>
        <w:rPr>
          <w:rFonts w:ascii="楷体_GB2312" w:eastAsia="楷体_GB2312" w:hint="eastAsia"/>
        </w:rPr>
      </w:pPr>
      <w:r>
        <w:rPr>
          <w:spacing w:val="3"/>
          <w:w w:val="95"/>
        </w:rPr>
        <w:t>商，经双方协商一致的，可以采取调整薪酬、在岗培训、弹性工 时、轮岗轮休等方式，尽量不裁员或少裁员，稳定就业岗位和劳 </w:t>
      </w:r>
      <w:r>
        <w:rPr>
          <w:spacing w:val="-1"/>
        </w:rPr>
        <w:t>动关系。规范裁员行为，对裁减 </w:t>
      </w:r>
      <w:r>
        <w:rPr/>
        <w:t>20</w:t>
      </w:r>
      <w:r>
        <w:rPr>
          <w:spacing w:val="-11"/>
        </w:rPr>
        <w:t> 人以上或裁减不足 </w:t>
      </w:r>
      <w:r>
        <w:rPr/>
        <w:t>20</w:t>
      </w:r>
      <w:r>
        <w:rPr>
          <w:spacing w:val="-14"/>
        </w:rPr>
        <w:t> 人但占</w:t>
      </w:r>
      <w:r>
        <w:rPr>
          <w:spacing w:val="-12"/>
        </w:rPr>
        <w:t>企业职工总数 </w:t>
      </w:r>
      <w:r>
        <w:rPr/>
        <w:t>10</w:t>
      </w:r>
      <w:r>
        <w:rPr>
          <w:spacing w:val="-14"/>
        </w:rPr>
        <w:t>%以上的，裁减人员方案须提交企业职代会审议通</w:t>
      </w:r>
      <w:r>
        <w:rPr>
          <w:spacing w:val="-18"/>
        </w:rPr>
        <w:t>过，报当地人力资源社会保障部门备案，并按规定支付经济补偿、</w:t>
      </w:r>
      <w:r>
        <w:rPr>
          <w:spacing w:val="-19"/>
        </w:rPr>
        <w:t>清偿拖欠被裁减职工的工资。对一次性裁员 </w:t>
      </w:r>
      <w:r>
        <w:rPr/>
        <w:t>50</w:t>
      </w:r>
      <w:r>
        <w:rPr>
          <w:spacing w:val="-12"/>
        </w:rPr>
        <w:t> 人以上的企业，当</w:t>
      </w:r>
      <w:r>
        <w:rPr>
          <w:spacing w:val="3"/>
          <w:w w:val="95"/>
        </w:rPr>
        <w:t>地公共就业服务机构要为企业举办专场招聘会等就业帮扶活动， </w:t>
      </w:r>
      <w:r>
        <w:rPr>
          <w:spacing w:val="-12"/>
        </w:rPr>
        <w:t>帮助失业人员及时就业。</w:t>
      </w:r>
      <w:r>
        <w:rPr>
          <w:rFonts w:ascii="楷体_GB2312" w:eastAsia="楷体_GB2312" w:hint="eastAsia"/>
        </w:rPr>
        <w:t>（县人社局、县总工会牵头负责）</w:t>
      </w:r>
    </w:p>
    <w:p>
      <w:pPr>
        <w:pStyle w:val="BodyText"/>
        <w:spacing w:before="4"/>
        <w:ind w:left="759"/>
        <w:rPr>
          <w:rFonts w:ascii="黑体" w:eastAsia="黑体" w:hint="eastAsia"/>
        </w:rPr>
      </w:pPr>
      <w:r>
        <w:rPr>
          <w:rFonts w:ascii="黑体" w:eastAsia="黑体" w:hint="eastAsia"/>
        </w:rPr>
        <w:t>二、发展经济扩大就业</w:t>
      </w:r>
    </w:p>
    <w:p>
      <w:pPr>
        <w:pStyle w:val="ListParagraph"/>
        <w:numPr>
          <w:ilvl w:val="0"/>
          <w:numId w:val="1"/>
        </w:numPr>
        <w:tabs>
          <w:tab w:pos="1084" w:val="left" w:leader="none"/>
        </w:tabs>
        <w:spacing w:line="321" w:lineRule="auto" w:before="190" w:after="0"/>
        <w:ind w:left="118" w:right="436" w:firstLine="640"/>
        <w:jc w:val="both"/>
        <w:rPr>
          <w:rFonts w:ascii="楷体_GB2312" w:hAnsi="楷体_GB2312" w:eastAsia="楷体_GB2312" w:hint="eastAsia"/>
          <w:sz w:val="32"/>
        </w:rPr>
      </w:pPr>
      <w:r>
        <w:rPr>
          <w:rFonts w:ascii="楷体_GB2312" w:hAnsi="楷体_GB2312" w:eastAsia="楷体_GB2312" w:hint="eastAsia"/>
          <w:spacing w:val="4"/>
          <w:w w:val="95"/>
          <w:sz w:val="32"/>
        </w:rPr>
        <w:t>提高经济发展与就业的协调联动。</w:t>
      </w:r>
      <w:r>
        <w:rPr>
          <w:spacing w:val="3"/>
          <w:w w:val="95"/>
          <w:sz w:val="32"/>
        </w:rPr>
        <w:t>把就业作为宏观调控的 下限，加强经济政策与就业政策协调，形成有利于就业增长的经 </w:t>
      </w:r>
      <w:r>
        <w:rPr>
          <w:spacing w:val="-14"/>
          <w:sz w:val="32"/>
        </w:rPr>
        <w:t>济发展模式。全面推进新旧动能转换重大工程，提高“十优产业” </w:t>
      </w:r>
      <w:r>
        <w:rPr>
          <w:spacing w:val="3"/>
          <w:w w:val="95"/>
          <w:sz w:val="32"/>
        </w:rPr>
        <w:t>吸纳就业能力，做好化解过剩产能职工分流安置工作，促进新旧 </w:t>
      </w:r>
      <w:r>
        <w:rPr>
          <w:spacing w:val="-11"/>
          <w:sz w:val="32"/>
        </w:rPr>
        <w:t>动能转换与扩大就业联动。</w:t>
      </w:r>
      <w:r>
        <w:rPr>
          <w:rFonts w:ascii="楷体_GB2312" w:hAnsi="楷体_GB2312" w:eastAsia="楷体_GB2312" w:hint="eastAsia"/>
          <w:sz w:val="32"/>
        </w:rPr>
        <w:t>（县发改局、县人社局牵头负责）</w:t>
      </w:r>
    </w:p>
    <w:p>
      <w:pPr>
        <w:pStyle w:val="ListParagraph"/>
        <w:numPr>
          <w:ilvl w:val="0"/>
          <w:numId w:val="1"/>
        </w:numPr>
        <w:tabs>
          <w:tab w:pos="1084" w:val="left" w:leader="none"/>
        </w:tabs>
        <w:spacing w:line="321" w:lineRule="auto" w:before="2" w:after="0"/>
        <w:ind w:left="118" w:right="271" w:firstLine="640"/>
        <w:jc w:val="left"/>
        <w:rPr>
          <w:sz w:val="32"/>
        </w:rPr>
      </w:pPr>
      <w:r>
        <w:rPr>
          <w:rFonts w:ascii="楷体_GB2312" w:eastAsia="楷体_GB2312" w:hint="eastAsia"/>
          <w:spacing w:val="4"/>
          <w:sz w:val="32"/>
        </w:rPr>
        <w:t>发展产业拓宽就业渠道。</w:t>
      </w:r>
      <w:r>
        <w:rPr>
          <w:spacing w:val="3"/>
          <w:sz w:val="32"/>
        </w:rPr>
        <w:t>支持实体经济、民营经济和小微企业高质量发展，巩固和发展其就业主渠道作用，稳住就业基本</w:t>
      </w:r>
      <w:r>
        <w:rPr>
          <w:spacing w:val="-76"/>
          <w:w w:val="95"/>
          <w:sz w:val="32"/>
        </w:rPr>
        <w:t>盘。</w:t>
      </w:r>
      <w:r>
        <w:rPr>
          <w:rFonts w:ascii="楷体_GB2312" w:eastAsia="楷体_GB2312" w:hint="eastAsia"/>
          <w:spacing w:val="4"/>
          <w:w w:val="95"/>
          <w:sz w:val="32"/>
        </w:rPr>
        <w:t>（县发改局、县工信局牵头负责</w:t>
      </w:r>
      <w:r>
        <w:rPr>
          <w:rFonts w:ascii="楷体_GB2312" w:eastAsia="楷体_GB2312" w:hint="eastAsia"/>
          <w:spacing w:val="5"/>
          <w:w w:val="95"/>
          <w:sz w:val="32"/>
        </w:rPr>
        <w:t>）</w:t>
      </w:r>
      <w:r>
        <w:rPr>
          <w:spacing w:val="3"/>
          <w:w w:val="95"/>
          <w:sz w:val="32"/>
        </w:rPr>
        <w:t>促进平台经济、众包经济、 </w:t>
      </w:r>
      <w:r>
        <w:rPr>
          <w:spacing w:val="3"/>
          <w:sz w:val="32"/>
        </w:rPr>
        <w:t>分享经济等创新发展，推动就业创业、社会保险政策服务向新就业形态覆盖。对符合条件的新兴业态企业吸纳高校毕业生、就业</w:t>
      </w:r>
      <w:r>
        <w:rPr>
          <w:sz w:val="32"/>
        </w:rPr>
        <w:t>困难人员就业的，按规定落实相关补贴政策</w:t>
      </w:r>
      <w:r>
        <w:rPr>
          <w:spacing w:val="-174"/>
          <w:sz w:val="32"/>
        </w:rPr>
        <w:t>。</w:t>
      </w:r>
      <w:r>
        <w:rPr>
          <w:rFonts w:ascii="楷体_GB2312" w:eastAsia="楷体_GB2312" w:hint="eastAsia"/>
          <w:sz w:val="32"/>
        </w:rPr>
        <w:t>（</w:t>
      </w:r>
      <w:r>
        <w:rPr>
          <w:rFonts w:ascii="楷体_GB2312" w:eastAsia="楷体_GB2312" w:hint="eastAsia"/>
          <w:spacing w:val="-3"/>
          <w:sz w:val="32"/>
        </w:rPr>
        <w:t>县人社局、县医保</w:t>
      </w:r>
      <w:r>
        <w:rPr>
          <w:rFonts w:ascii="楷体_GB2312" w:eastAsia="楷体_GB2312" w:hint="eastAsia"/>
          <w:spacing w:val="4"/>
          <w:sz w:val="32"/>
        </w:rPr>
        <w:t>局、县税务局牵头负责</w:t>
      </w:r>
      <w:r>
        <w:rPr>
          <w:rFonts w:ascii="楷体_GB2312" w:eastAsia="楷体_GB2312" w:hint="eastAsia"/>
          <w:spacing w:val="5"/>
          <w:sz w:val="32"/>
        </w:rPr>
        <w:t>）</w:t>
      </w:r>
      <w:r>
        <w:rPr>
          <w:spacing w:val="3"/>
          <w:sz w:val="32"/>
        </w:rPr>
        <w:t>加快发展文化旅游、健康养老等现代服务业，支持家庭服务业发展和转型升级，提高服务业从业人员比</w:t>
      </w:r>
    </w:p>
    <w:p>
      <w:pPr>
        <w:spacing w:after="0" w:line="321" w:lineRule="auto"/>
        <w:jc w:val="left"/>
        <w:rPr>
          <w:sz w:val="32"/>
        </w:rPr>
        <w:sectPr>
          <w:pgSz w:w="11910" w:h="16840"/>
          <w:pgMar w:header="0" w:footer="1779" w:top="1260" w:bottom="1960" w:left="1300" w:right="980"/>
        </w:sectPr>
      </w:pPr>
    </w:p>
    <w:p>
      <w:pPr>
        <w:pStyle w:val="BodyText"/>
        <w:spacing w:line="321" w:lineRule="auto" w:before="34"/>
        <w:ind w:right="435"/>
        <w:jc w:val="both"/>
        <w:rPr>
          <w:rFonts w:ascii="楷体_GB2312" w:eastAsia="楷体_GB2312" w:hint="eastAsia"/>
        </w:rPr>
      </w:pPr>
      <w:r>
        <w:rPr>
          <w:spacing w:val="-86"/>
        </w:rPr>
        <w:t>重。</w:t>
      </w:r>
      <w:r>
        <w:rPr>
          <w:rFonts w:ascii="楷体_GB2312" w:eastAsia="楷体_GB2312" w:hint="eastAsia"/>
        </w:rPr>
        <w:t>（</w:t>
      </w:r>
      <w:r>
        <w:rPr>
          <w:rFonts w:ascii="楷体_GB2312" w:eastAsia="楷体_GB2312" w:hint="eastAsia"/>
          <w:spacing w:val="-6"/>
        </w:rPr>
        <w:t>县文化和旅游局、县民政局、县商务局、县财政局、县人社</w:t>
      </w:r>
      <w:r>
        <w:rPr>
          <w:rFonts w:ascii="楷体_GB2312" w:eastAsia="楷体_GB2312" w:hint="eastAsia"/>
          <w:spacing w:val="4"/>
          <w:w w:val="95"/>
        </w:rPr>
        <w:t>局牵头负责）</w:t>
      </w:r>
      <w:r>
        <w:rPr>
          <w:spacing w:val="3"/>
          <w:w w:val="95"/>
        </w:rPr>
        <w:t>大力培育专业大户、家庭农场、农民合作社、农业 </w:t>
      </w:r>
      <w:r>
        <w:rPr/>
        <w:t>企业等新型农业经营主体，扩大职业农民就业规模</w:t>
      </w:r>
      <w:r>
        <w:rPr>
          <w:spacing w:val="-183"/>
        </w:rPr>
        <w:t>。</w:t>
      </w:r>
      <w:r>
        <w:rPr>
          <w:rFonts w:ascii="楷体_GB2312" w:eastAsia="楷体_GB2312" w:hint="eastAsia"/>
        </w:rPr>
        <w:t>（</w:t>
      </w:r>
      <w:r>
        <w:rPr>
          <w:rFonts w:ascii="楷体_GB2312" w:eastAsia="楷体_GB2312" w:hint="eastAsia"/>
          <w:spacing w:val="-3"/>
        </w:rPr>
        <w:t>县农业农村</w:t>
      </w:r>
      <w:r>
        <w:rPr>
          <w:rFonts w:ascii="楷体_GB2312" w:eastAsia="楷体_GB2312" w:hint="eastAsia"/>
        </w:rPr>
        <w:t>局牵头负责）</w:t>
      </w:r>
    </w:p>
    <w:p>
      <w:pPr>
        <w:pStyle w:val="ListParagraph"/>
        <w:numPr>
          <w:ilvl w:val="0"/>
          <w:numId w:val="1"/>
        </w:numPr>
        <w:tabs>
          <w:tab w:pos="1084" w:val="left" w:leader="none"/>
        </w:tabs>
        <w:spacing w:line="321" w:lineRule="auto" w:before="52" w:after="0"/>
        <w:ind w:left="118" w:right="432" w:firstLine="640"/>
        <w:jc w:val="both"/>
        <w:rPr>
          <w:rFonts w:ascii="楷体_GB2312" w:eastAsia="楷体_GB2312" w:hint="eastAsia"/>
          <w:sz w:val="32"/>
        </w:rPr>
      </w:pPr>
      <w:r>
        <w:rPr>
          <w:rFonts w:ascii="楷体_GB2312" w:eastAsia="楷体_GB2312" w:hint="eastAsia"/>
          <w:spacing w:val="4"/>
          <w:w w:val="95"/>
          <w:sz w:val="32"/>
        </w:rPr>
        <w:t>提升人力资源市场服务就业能力。</w:t>
      </w:r>
      <w:r>
        <w:rPr>
          <w:spacing w:val="3"/>
          <w:w w:val="95"/>
          <w:sz w:val="32"/>
        </w:rPr>
        <w:t>加快推进专业化、信息 化、产业化、国际化的人力资源服务体系建设，提高市场化配置 人力资源的能力，促进就业。利用闲置办公用房、校舍、厂房等 培育引进一批人力资源服务机构，对入驻机构在一定期限内给予 租金减免，可对自行租用办公用房给予一定的租金补助。对新引 </w:t>
      </w:r>
      <w:r>
        <w:rPr>
          <w:spacing w:val="-5"/>
          <w:sz w:val="32"/>
        </w:rPr>
        <w:t>进国内外知名猎头机构的园区，经评审认定，按照每家 </w:t>
      </w:r>
      <w:r>
        <w:rPr>
          <w:sz w:val="32"/>
        </w:rPr>
        <w:t>20</w:t>
      </w:r>
      <w:r>
        <w:rPr>
          <w:spacing w:val="-24"/>
          <w:sz w:val="32"/>
        </w:rPr>
        <w:t> 万元的</w:t>
      </w:r>
      <w:r>
        <w:rPr>
          <w:spacing w:val="3"/>
          <w:w w:val="95"/>
          <w:sz w:val="32"/>
        </w:rPr>
        <w:t>标准给予一次性奖励。对认定为国家级和省、市级人力资源服务 </w:t>
      </w:r>
      <w:r>
        <w:rPr>
          <w:spacing w:val="-16"/>
          <w:sz w:val="32"/>
        </w:rPr>
        <w:t>产业园的，分别给予 </w:t>
      </w:r>
      <w:r>
        <w:rPr>
          <w:sz w:val="32"/>
        </w:rPr>
        <w:t>200</w:t>
      </w:r>
      <w:r>
        <w:rPr>
          <w:spacing w:val="-36"/>
          <w:sz w:val="32"/>
        </w:rPr>
        <w:t> 万元、</w:t>
      </w:r>
      <w:r>
        <w:rPr>
          <w:sz w:val="32"/>
        </w:rPr>
        <w:t>100</w:t>
      </w:r>
      <w:r>
        <w:rPr>
          <w:spacing w:val="-36"/>
          <w:sz w:val="32"/>
        </w:rPr>
        <w:t> 万元、</w:t>
      </w:r>
      <w:r>
        <w:rPr>
          <w:sz w:val="32"/>
        </w:rPr>
        <w:t>50</w:t>
      </w:r>
      <w:r>
        <w:rPr>
          <w:spacing w:val="-12"/>
          <w:sz w:val="32"/>
        </w:rPr>
        <w:t> 万元一次性奖励</w:t>
      </w:r>
      <w:r>
        <w:rPr>
          <w:spacing w:val="-220"/>
          <w:sz w:val="32"/>
        </w:rPr>
        <w:t>。</w:t>
      </w:r>
      <w:r>
        <w:rPr>
          <w:rFonts w:ascii="楷体_GB2312" w:eastAsia="楷体_GB2312" w:hint="eastAsia"/>
          <w:sz w:val="32"/>
        </w:rPr>
        <w:t>（县人社局、县发改局、县财政局牵头负责）</w:t>
      </w:r>
    </w:p>
    <w:p>
      <w:pPr>
        <w:pStyle w:val="BodyText"/>
        <w:spacing w:before="54"/>
        <w:ind w:left="759"/>
        <w:rPr>
          <w:rFonts w:ascii="黑体" w:eastAsia="黑体" w:hint="eastAsia"/>
        </w:rPr>
      </w:pPr>
      <w:r>
        <w:rPr>
          <w:rFonts w:ascii="黑体" w:eastAsia="黑体" w:hint="eastAsia"/>
        </w:rPr>
        <w:t>三、鼓励创业带动就业</w:t>
      </w:r>
    </w:p>
    <w:p>
      <w:pPr>
        <w:pStyle w:val="ListParagraph"/>
        <w:numPr>
          <w:ilvl w:val="0"/>
          <w:numId w:val="1"/>
        </w:numPr>
        <w:tabs>
          <w:tab w:pos="1084" w:val="left" w:leader="none"/>
        </w:tabs>
        <w:spacing w:line="321" w:lineRule="auto" w:before="191" w:after="0"/>
        <w:ind w:left="118" w:right="435" w:firstLine="640"/>
        <w:jc w:val="both"/>
        <w:rPr>
          <w:sz w:val="32"/>
        </w:rPr>
      </w:pPr>
      <w:r>
        <w:rPr>
          <w:rFonts w:ascii="楷体_GB2312" w:hAnsi="楷体_GB2312" w:eastAsia="楷体_GB2312" w:hint="eastAsia"/>
          <w:spacing w:val="4"/>
          <w:w w:val="95"/>
          <w:sz w:val="32"/>
        </w:rPr>
        <w:t>优化升级创业环境。</w:t>
      </w:r>
      <w:r>
        <w:rPr>
          <w:spacing w:val="3"/>
          <w:w w:val="95"/>
          <w:sz w:val="32"/>
        </w:rPr>
        <w:t>落实全程电子化登记、压缩企业开办 </w:t>
      </w:r>
      <w:r>
        <w:rPr>
          <w:spacing w:val="-15"/>
          <w:sz w:val="32"/>
        </w:rPr>
        <w:t>时间、“证照分离”等改革措施，进一步提升企业开办便利度，全</w:t>
      </w:r>
      <w:r>
        <w:rPr>
          <w:spacing w:val="3"/>
          <w:w w:val="95"/>
          <w:sz w:val="32"/>
        </w:rPr>
        <w:t>面推进企业简易注销登记改革，有效解决“退出难”问题。实施 </w:t>
      </w:r>
      <w:r>
        <w:rPr>
          <w:spacing w:val="4"/>
          <w:w w:val="95"/>
          <w:sz w:val="32"/>
        </w:rPr>
        <w:t>市场主体住所（经营场所）</w:t>
      </w:r>
      <w:r>
        <w:rPr>
          <w:spacing w:val="3"/>
          <w:w w:val="95"/>
          <w:sz w:val="32"/>
        </w:rPr>
        <w:t>登记申报承诺制，允许小微企业和自 </w:t>
      </w:r>
      <w:r>
        <w:rPr>
          <w:spacing w:val="-3"/>
          <w:sz w:val="32"/>
        </w:rPr>
        <w:t>由职业者，依法将住宅、公寓登记注册为营业场所</w:t>
      </w:r>
      <w:r>
        <w:rPr>
          <w:spacing w:val="-176"/>
          <w:sz w:val="32"/>
        </w:rPr>
        <w:t>。</w:t>
      </w:r>
      <w:r>
        <w:rPr>
          <w:rFonts w:ascii="楷体_GB2312" w:hAnsi="楷体_GB2312" w:eastAsia="楷体_GB2312" w:hint="eastAsia"/>
          <w:sz w:val="32"/>
        </w:rPr>
        <w:t>（</w:t>
      </w:r>
      <w:r>
        <w:rPr>
          <w:rFonts w:ascii="楷体_GB2312" w:hAnsi="楷体_GB2312" w:eastAsia="楷体_GB2312" w:hint="eastAsia"/>
          <w:spacing w:val="-3"/>
          <w:sz w:val="32"/>
        </w:rPr>
        <w:t>县市场监管</w:t>
      </w:r>
      <w:r>
        <w:rPr>
          <w:rFonts w:ascii="楷体_GB2312" w:hAnsi="楷体_GB2312" w:eastAsia="楷体_GB2312" w:hint="eastAsia"/>
          <w:spacing w:val="4"/>
          <w:w w:val="95"/>
          <w:sz w:val="32"/>
        </w:rPr>
        <w:t>局、县住建局牵头负责</w:t>
      </w:r>
      <w:r>
        <w:rPr>
          <w:rFonts w:ascii="楷体_GB2312" w:hAnsi="楷体_GB2312" w:eastAsia="楷体_GB2312" w:hint="eastAsia"/>
          <w:spacing w:val="5"/>
          <w:w w:val="95"/>
          <w:sz w:val="32"/>
        </w:rPr>
        <w:t>）</w:t>
      </w:r>
      <w:r>
        <w:rPr>
          <w:spacing w:val="3"/>
          <w:w w:val="95"/>
          <w:sz w:val="32"/>
        </w:rPr>
        <w:t>推动创新创业高质量发展，鼓励企业与 高校和科研院所成立创业创新联盟，设立多种类型的创客空间和 创新创业基金，实现技术创新优势资源高效利用，培育更多充满</w:t>
      </w:r>
    </w:p>
    <w:p>
      <w:pPr>
        <w:spacing w:after="0" w:line="321" w:lineRule="auto"/>
        <w:jc w:val="both"/>
        <w:rPr>
          <w:sz w:val="32"/>
        </w:rPr>
        <w:sectPr>
          <w:pgSz w:w="11910" w:h="16840"/>
          <w:pgMar w:header="0" w:footer="1779" w:top="1240" w:bottom="1960" w:left="1300" w:right="980"/>
        </w:sectPr>
      </w:pPr>
    </w:p>
    <w:p>
      <w:pPr>
        <w:pStyle w:val="BodyText"/>
        <w:spacing w:line="321" w:lineRule="auto" w:before="14"/>
        <w:ind w:right="434"/>
        <w:jc w:val="both"/>
        <w:rPr>
          <w:rFonts w:ascii="楷体_GB2312" w:eastAsia="楷体_GB2312" w:hint="eastAsia"/>
        </w:rPr>
      </w:pPr>
      <w:r>
        <w:rPr>
          <w:spacing w:val="-16"/>
        </w:rPr>
        <w:t>活力、持续稳定经营的市场主体，创造更多就业岗位，实现创新、创业、就业良性循环</w:t>
      </w:r>
      <w:r>
        <w:rPr>
          <w:spacing w:val="-252"/>
        </w:rPr>
        <w:t>。</w:t>
      </w:r>
      <w:r>
        <w:rPr>
          <w:rFonts w:ascii="楷体_GB2312" w:eastAsia="楷体_GB2312" w:hint="eastAsia"/>
        </w:rPr>
        <w:t>（</w:t>
      </w:r>
      <w:r>
        <w:rPr>
          <w:rFonts w:ascii="楷体_GB2312" w:eastAsia="楷体_GB2312" w:hint="eastAsia"/>
          <w:spacing w:val="-15"/>
        </w:rPr>
        <w:t>县发改局、县科技局、县人社局牵头负责</w:t>
      </w:r>
      <w:r>
        <w:rPr>
          <w:rFonts w:ascii="楷体_GB2312" w:eastAsia="楷体_GB2312" w:hint="eastAsia"/>
          <w:spacing w:val="-13"/>
        </w:rPr>
        <w:t>） </w:t>
      </w:r>
      <w:r>
        <w:rPr/>
        <w:t>2019</w:t>
      </w:r>
      <w:r>
        <w:rPr>
          <w:spacing w:val="-18"/>
        </w:rPr>
        <w:t> 年起，县政府每年继续从失业保险基金结余中安排不少于 </w:t>
      </w:r>
      <w:r>
        <w:rPr/>
        <w:t>500 </w:t>
      </w:r>
      <w:r>
        <w:rPr>
          <w:spacing w:val="3"/>
          <w:w w:val="95"/>
        </w:rPr>
        <w:t>万元的创业带动就业扶持资金，支持创业带动就业。创业带动就 业扶持资金政策执行至国务院修订的《失业保险条例》正式实施 </w:t>
      </w:r>
      <w:r>
        <w:rPr>
          <w:spacing w:val="-52"/>
        </w:rPr>
        <w:t>之日。</w:t>
      </w:r>
      <w:r>
        <w:rPr>
          <w:rFonts w:ascii="楷体_GB2312" w:eastAsia="楷体_GB2312" w:hint="eastAsia"/>
        </w:rPr>
        <w:t>（县人社局、县财政局牵头负责）</w:t>
      </w:r>
    </w:p>
    <w:p>
      <w:pPr>
        <w:pStyle w:val="ListParagraph"/>
        <w:numPr>
          <w:ilvl w:val="0"/>
          <w:numId w:val="1"/>
        </w:numPr>
        <w:tabs>
          <w:tab w:pos="1084" w:val="left" w:leader="none"/>
        </w:tabs>
        <w:spacing w:line="321" w:lineRule="auto" w:before="3" w:after="0"/>
        <w:ind w:left="118" w:right="273" w:firstLine="640"/>
        <w:jc w:val="left"/>
        <w:rPr>
          <w:rFonts w:ascii="楷体_GB2312" w:eastAsia="楷体_GB2312" w:hint="eastAsia"/>
          <w:sz w:val="32"/>
        </w:rPr>
      </w:pPr>
      <w:r>
        <w:rPr>
          <w:rFonts w:ascii="楷体_GB2312" w:eastAsia="楷体_GB2312" w:hint="eastAsia"/>
          <w:spacing w:val="4"/>
          <w:sz w:val="32"/>
        </w:rPr>
        <w:t>加大创业金融支持。</w:t>
      </w:r>
      <w:r>
        <w:rPr>
          <w:spacing w:val="3"/>
          <w:sz w:val="32"/>
        </w:rPr>
        <w:t>发挥政府性融资担保机构作用，引导更多金融资源支持创业就业。政府性融资担保机构应积极为符合条件的小微企业提供低费率的担保支持，提高小微企业贷款可获得性。鼓励引进专业风险投资机构，运用市场化手段，为创业创新项目提供投融资对接，引进风投资金和管理经验，促进创业企</w:t>
      </w:r>
      <w:r>
        <w:rPr>
          <w:spacing w:val="-27"/>
          <w:sz w:val="32"/>
        </w:rPr>
        <w:t>业快速成长。</w:t>
      </w:r>
      <w:r>
        <w:rPr>
          <w:rFonts w:ascii="楷体_GB2312" w:eastAsia="楷体_GB2312" w:hint="eastAsia"/>
          <w:sz w:val="32"/>
        </w:rPr>
        <w:t>（</w:t>
      </w:r>
      <w:r>
        <w:rPr>
          <w:rFonts w:ascii="楷体_GB2312" w:eastAsia="楷体_GB2312" w:hint="eastAsia"/>
          <w:spacing w:val="-3"/>
          <w:sz w:val="32"/>
        </w:rPr>
        <w:t>县地方金融发展服务中心、县财政局、人民银行郯</w:t>
      </w:r>
      <w:r>
        <w:rPr>
          <w:rFonts w:ascii="楷体_GB2312" w:eastAsia="楷体_GB2312" w:hint="eastAsia"/>
          <w:spacing w:val="4"/>
          <w:sz w:val="32"/>
        </w:rPr>
        <w:t>城县支行、县银监办按职责分工负责</w:t>
      </w:r>
      <w:r>
        <w:rPr>
          <w:rFonts w:ascii="楷体_GB2312" w:eastAsia="楷体_GB2312" w:hint="eastAsia"/>
          <w:spacing w:val="5"/>
          <w:sz w:val="32"/>
        </w:rPr>
        <w:t>）</w:t>
      </w:r>
      <w:r>
        <w:rPr>
          <w:spacing w:val="3"/>
          <w:sz w:val="32"/>
        </w:rPr>
        <w:t>加大创业担保贷款支持， </w:t>
      </w:r>
      <w:r>
        <w:rPr>
          <w:spacing w:val="-4"/>
          <w:sz w:val="32"/>
        </w:rPr>
        <w:t>将个人创业担保贷款额度由 </w:t>
      </w:r>
      <w:r>
        <w:rPr>
          <w:sz w:val="32"/>
        </w:rPr>
        <w:t>10</w:t>
      </w:r>
      <w:r>
        <w:rPr>
          <w:spacing w:val="-25"/>
          <w:sz w:val="32"/>
        </w:rPr>
        <w:t> 万元提高至 </w:t>
      </w:r>
      <w:r>
        <w:rPr>
          <w:sz w:val="32"/>
        </w:rPr>
        <w:t>15</w:t>
      </w:r>
      <w:r>
        <w:rPr>
          <w:spacing w:val="-22"/>
          <w:sz w:val="32"/>
        </w:rPr>
        <w:t> 万元。小微企业当年</w:t>
      </w:r>
      <w:r>
        <w:rPr>
          <w:spacing w:val="3"/>
          <w:sz w:val="32"/>
        </w:rPr>
        <w:t>新招用符合创业担保贷款申请条件的人员数量达到企业现有在职</w:t>
      </w:r>
      <w:r>
        <w:rPr>
          <w:spacing w:val="-11"/>
          <w:sz w:val="32"/>
        </w:rPr>
        <w:t>职工人数的 </w:t>
      </w:r>
      <w:r>
        <w:rPr>
          <w:spacing w:val="-3"/>
          <w:sz w:val="32"/>
        </w:rPr>
        <w:t>25%（</w:t>
      </w:r>
      <w:r>
        <w:rPr>
          <w:spacing w:val="-27"/>
          <w:sz w:val="32"/>
        </w:rPr>
        <w:t>超过 </w:t>
      </w:r>
      <w:r>
        <w:rPr>
          <w:sz w:val="32"/>
        </w:rPr>
        <w:t>100</w:t>
      </w:r>
      <w:r>
        <w:rPr>
          <w:spacing w:val="-22"/>
          <w:sz w:val="32"/>
        </w:rPr>
        <w:t> 人的企业达到 </w:t>
      </w:r>
      <w:r>
        <w:rPr>
          <w:spacing w:val="-3"/>
          <w:sz w:val="32"/>
        </w:rPr>
        <w:t>15%）</w:t>
      </w:r>
      <w:r>
        <w:rPr>
          <w:spacing w:val="-13"/>
          <w:sz w:val="32"/>
        </w:rPr>
        <w:t>并与其签订 </w:t>
      </w:r>
      <w:r>
        <w:rPr>
          <w:sz w:val="32"/>
        </w:rPr>
        <w:t>1</w:t>
      </w:r>
      <w:r>
        <w:rPr>
          <w:spacing w:val="-28"/>
          <w:sz w:val="32"/>
        </w:rPr>
        <w:t> 年以</w:t>
      </w:r>
      <w:r>
        <w:rPr>
          <w:spacing w:val="-27"/>
          <w:sz w:val="32"/>
        </w:rPr>
        <w:t>上劳动合同的，可申请最高不超过 </w:t>
      </w:r>
      <w:r>
        <w:rPr>
          <w:sz w:val="32"/>
        </w:rPr>
        <w:t>300</w:t>
      </w:r>
      <w:r>
        <w:rPr>
          <w:spacing w:val="-3"/>
          <w:sz w:val="32"/>
        </w:rPr>
        <w:t> 万元的创业担保贷款。完</w:t>
      </w:r>
      <w:r>
        <w:rPr>
          <w:spacing w:val="-17"/>
          <w:sz w:val="32"/>
        </w:rPr>
        <w:t>善创业担保贷款激励机制，按当年新发放创业担保贷款总额的 </w:t>
      </w:r>
      <w:r>
        <w:rPr>
          <w:spacing w:val="-5"/>
          <w:sz w:val="32"/>
        </w:rPr>
        <w:t>1%， </w:t>
      </w:r>
      <w:r>
        <w:rPr>
          <w:spacing w:val="3"/>
          <w:sz w:val="32"/>
        </w:rPr>
        <w:t>给予经办银行、创业担保贷款基金运营管理机构等单位工作经费</w:t>
      </w:r>
      <w:r>
        <w:rPr>
          <w:spacing w:val="-52"/>
          <w:sz w:val="32"/>
        </w:rPr>
        <w:t>奖励。</w:t>
      </w:r>
      <w:r>
        <w:rPr>
          <w:rFonts w:ascii="楷体_GB2312" w:eastAsia="楷体_GB2312" w:hint="eastAsia"/>
          <w:sz w:val="32"/>
        </w:rPr>
        <w:t>（县财政局、县人社局、人民银行郯城县支行牵头负责）</w:t>
      </w:r>
    </w:p>
    <w:p>
      <w:pPr>
        <w:pStyle w:val="ListParagraph"/>
        <w:numPr>
          <w:ilvl w:val="0"/>
          <w:numId w:val="1"/>
        </w:numPr>
        <w:tabs>
          <w:tab w:pos="1242" w:val="left" w:leader="none"/>
        </w:tabs>
        <w:spacing w:line="321" w:lineRule="auto" w:before="6" w:after="0"/>
        <w:ind w:left="118" w:right="433" w:firstLine="640"/>
        <w:jc w:val="left"/>
        <w:rPr>
          <w:sz w:val="32"/>
        </w:rPr>
      </w:pPr>
      <w:r>
        <w:rPr>
          <w:rFonts w:ascii="楷体_GB2312" w:eastAsia="楷体_GB2312" w:hint="eastAsia"/>
          <w:spacing w:val="-3"/>
          <w:sz w:val="32"/>
        </w:rPr>
        <w:t>加强创业载体建设。</w:t>
      </w:r>
      <w:r>
        <w:rPr>
          <w:spacing w:val="-6"/>
          <w:sz w:val="32"/>
        </w:rPr>
        <w:t>鼓励企业、科研机构和相关公共服务</w:t>
      </w:r>
      <w:r>
        <w:rPr>
          <w:spacing w:val="3"/>
          <w:w w:val="95"/>
          <w:sz w:val="32"/>
        </w:rPr>
        <w:t>机构建设具有独立法人资格的孵化机构，为初创期、早中期企业</w:t>
      </w:r>
    </w:p>
    <w:p>
      <w:pPr>
        <w:spacing w:after="0" w:line="321" w:lineRule="auto"/>
        <w:jc w:val="left"/>
        <w:rPr>
          <w:sz w:val="32"/>
        </w:rPr>
        <w:sectPr>
          <w:pgSz w:w="11910" w:h="16840"/>
          <w:pgMar w:header="0" w:footer="1779" w:top="1260" w:bottom="1960" w:left="1300" w:right="980"/>
        </w:sectPr>
      </w:pPr>
    </w:p>
    <w:p>
      <w:pPr>
        <w:pStyle w:val="BodyText"/>
        <w:spacing w:line="321" w:lineRule="auto" w:before="34"/>
        <w:ind w:right="429"/>
        <w:jc w:val="both"/>
        <w:rPr>
          <w:rFonts w:ascii="楷体_GB2312" w:hAnsi="楷体_GB2312" w:eastAsia="楷体_GB2312" w:hint="eastAsia"/>
        </w:rPr>
      </w:pPr>
      <w:r>
        <w:rPr>
          <w:spacing w:val="-5"/>
        </w:rPr>
        <w:t>提供公共技术、检验检测、财税会计等服务</w:t>
      </w:r>
      <w:r>
        <w:rPr>
          <w:spacing w:val="-174"/>
        </w:rPr>
        <w:t>。</w:t>
      </w:r>
      <w:r>
        <w:rPr>
          <w:rFonts w:ascii="楷体_GB2312" w:hAnsi="楷体_GB2312" w:eastAsia="楷体_GB2312" w:hint="eastAsia"/>
        </w:rPr>
        <w:t>（县国有资产管理服</w:t>
      </w:r>
      <w:r>
        <w:rPr>
          <w:rFonts w:ascii="楷体_GB2312" w:hAnsi="楷体_GB2312" w:eastAsia="楷体_GB2312" w:hint="eastAsia"/>
          <w:spacing w:val="4"/>
          <w:w w:val="95"/>
        </w:rPr>
        <w:t>务中心、县科技局牵头负责</w:t>
      </w:r>
      <w:r>
        <w:rPr>
          <w:rFonts w:ascii="楷体_GB2312" w:hAnsi="楷体_GB2312" w:eastAsia="楷体_GB2312" w:hint="eastAsia"/>
          <w:spacing w:val="5"/>
          <w:w w:val="95"/>
        </w:rPr>
        <w:t>）</w:t>
      </w:r>
      <w:r>
        <w:rPr>
          <w:spacing w:val="3"/>
          <w:w w:val="95"/>
        </w:rPr>
        <w:t>实施孵化器提升改造计划，全面启 </w:t>
      </w:r>
      <w:r>
        <w:rPr>
          <w:spacing w:val="-12"/>
        </w:rPr>
        <w:t>动科技企业孵化器建设，整合集聚关键要素，完善综合配套服务， </w:t>
      </w:r>
      <w:r>
        <w:rPr>
          <w:spacing w:val="3"/>
        </w:rPr>
        <w:t>高标准、高质量、分行业、分类别推进孵化器建设，统筹抓好科技成果孵化、加速、产业化每个环节的保障和服务。实施新型孵</w:t>
      </w:r>
      <w:r>
        <w:rPr>
          <w:spacing w:val="-6"/>
        </w:rPr>
        <w:t>化模式推广计划，推广“互联网+”创业模式，鼓励发展众创、众</w:t>
      </w:r>
      <w:r>
        <w:rPr>
          <w:spacing w:val="-16"/>
        </w:rPr>
        <w:t>包、众筹空间。鼓励龙头企业围绕主导产业或企业自身技术需求， </w:t>
      </w:r>
      <w:r>
        <w:rPr>
          <w:spacing w:val="3"/>
        </w:rPr>
        <w:t>建设专业性科技企业孵化器，为上下游科技型小微企业提供孵化</w:t>
      </w:r>
      <w:r>
        <w:rPr>
          <w:spacing w:val="-18"/>
        </w:rPr>
        <w:t>服务。严格落实国家、省、市关于科技企业孵化器的税收政策</w:t>
      </w:r>
      <w:r>
        <w:rPr>
          <w:spacing w:val="-249"/>
        </w:rPr>
        <w:t>。</w:t>
      </w:r>
      <w:r>
        <w:rPr>
          <w:rFonts w:ascii="楷体_GB2312" w:hAnsi="楷体_GB2312" w:eastAsia="楷体_GB2312" w:hint="eastAsia"/>
        </w:rPr>
        <w:t>（</w:t>
      </w:r>
      <w:r>
        <w:rPr>
          <w:rFonts w:ascii="楷体_GB2312" w:hAnsi="楷体_GB2312" w:eastAsia="楷体_GB2312" w:hint="eastAsia"/>
          <w:spacing w:val="-10"/>
        </w:rPr>
        <w:t>县</w:t>
      </w:r>
      <w:r>
        <w:rPr>
          <w:rFonts w:ascii="楷体_GB2312" w:hAnsi="楷体_GB2312" w:eastAsia="楷体_GB2312" w:hint="eastAsia"/>
          <w:spacing w:val="4"/>
          <w:w w:val="95"/>
        </w:rPr>
        <w:t>科技局牵头负责</w:t>
      </w:r>
      <w:r>
        <w:rPr>
          <w:rFonts w:ascii="楷体_GB2312" w:hAnsi="楷体_GB2312" w:eastAsia="楷体_GB2312" w:hint="eastAsia"/>
          <w:spacing w:val="5"/>
          <w:w w:val="95"/>
        </w:rPr>
        <w:t>）</w:t>
      </w:r>
      <w:r>
        <w:rPr>
          <w:spacing w:val="3"/>
          <w:w w:val="95"/>
        </w:rPr>
        <w:t>鼓励各单位、社会力量，围绕高校毕业生、城 </w:t>
      </w:r>
      <w:r>
        <w:rPr>
          <w:spacing w:val="-15"/>
        </w:rPr>
        <w:t>乡创业者、返乡农民工、退役军人等重点群体，建设创业园区</w:t>
      </w:r>
      <w:r>
        <w:rPr/>
        <w:t>（孵</w:t>
      </w:r>
      <w:r>
        <w:rPr>
          <w:spacing w:val="4"/>
        </w:rPr>
        <w:t>化园）</w:t>
      </w:r>
      <w:r>
        <w:rPr>
          <w:spacing w:val="3"/>
        </w:rPr>
        <w:t>载体，全面落实入住创业实体租金减免政策，为创业者提供低成本场地支持、指导服务和政策扶持，按照购买服务方式给</w:t>
      </w:r>
      <w:r>
        <w:rPr/>
        <w:t>予创业孵化载体最长 3</w:t>
      </w:r>
      <w:r>
        <w:rPr>
          <w:spacing w:val="-5"/>
        </w:rPr>
        <w:t> 年奖补，免费为失业人员自主创业提供经</w:t>
      </w:r>
      <w:r>
        <w:rPr>
          <w:spacing w:val="-47"/>
        </w:rPr>
        <w:t>营场地。</w:t>
      </w:r>
      <w:r>
        <w:rPr>
          <w:rFonts w:ascii="楷体_GB2312" w:hAnsi="楷体_GB2312" w:eastAsia="楷体_GB2312" w:hint="eastAsia"/>
        </w:rPr>
        <w:t>（</w:t>
      </w:r>
      <w:r>
        <w:rPr>
          <w:rFonts w:ascii="楷体_GB2312" w:hAnsi="楷体_GB2312" w:eastAsia="楷体_GB2312" w:hint="eastAsia"/>
          <w:spacing w:val="-5"/>
        </w:rPr>
        <w:t>县人社局、县财政局，各乡镇政府、开发区管委会、景</w:t>
      </w:r>
      <w:r>
        <w:rPr>
          <w:rFonts w:ascii="楷体_GB2312" w:hAnsi="楷体_GB2312" w:eastAsia="楷体_GB2312" w:hint="eastAsia"/>
          <w:spacing w:val="4"/>
          <w:w w:val="95"/>
        </w:rPr>
        <w:t>区管委会负责）</w:t>
      </w:r>
      <w:r>
        <w:rPr>
          <w:spacing w:val="3"/>
          <w:w w:val="95"/>
        </w:rPr>
        <w:t>运用创业带动就业扶持资金，支持创建集创业培 </w:t>
      </w:r>
      <w:r>
        <w:rPr>
          <w:spacing w:val="3"/>
        </w:rPr>
        <w:t>育、投融资对接、创业孵化、人才聚集、成果转化、创新研发和生活服务等多功能为一体的创业创新示范载体，推动人才链、资</w:t>
      </w:r>
      <w:r>
        <w:rPr>
          <w:spacing w:val="-16"/>
        </w:rPr>
        <w:t>金链、产业链、创新链全要素集聚。</w:t>
      </w:r>
      <w:r>
        <w:rPr>
          <w:rFonts w:ascii="楷体_GB2312" w:hAnsi="楷体_GB2312" w:eastAsia="楷体_GB2312" w:hint="eastAsia"/>
        </w:rPr>
        <w:t>（</w:t>
      </w:r>
      <w:r>
        <w:rPr>
          <w:rFonts w:ascii="楷体_GB2312" w:hAnsi="楷体_GB2312" w:eastAsia="楷体_GB2312" w:hint="eastAsia"/>
          <w:spacing w:val="-3"/>
        </w:rPr>
        <w:t>县人社局、县财政局牵头负责</w:t>
      </w:r>
      <w:r>
        <w:rPr>
          <w:rFonts w:ascii="楷体_GB2312" w:hAnsi="楷体_GB2312" w:eastAsia="楷体_GB2312" w:hint="eastAsia"/>
          <w:spacing w:val="-17"/>
        </w:rPr>
        <w:t>）</w:t>
      </w:r>
      <w:r>
        <w:rPr>
          <w:spacing w:val="-6"/>
        </w:rPr>
        <w:t>建设“互联网+”创业培训平台，丰富创业培训教材和教学内容。加强创业导师队伍建设，提升创业服务水平</w:t>
      </w:r>
      <w:r>
        <w:rPr>
          <w:spacing w:val="-176"/>
        </w:rPr>
        <w:t>。</w:t>
      </w:r>
      <w:r>
        <w:rPr>
          <w:rFonts w:ascii="楷体_GB2312" w:hAnsi="楷体_GB2312" w:eastAsia="楷体_GB2312" w:hint="eastAsia"/>
        </w:rPr>
        <w:t>（县人社局牵头负责）</w:t>
      </w:r>
    </w:p>
    <w:p>
      <w:pPr>
        <w:spacing w:after="0" w:line="321" w:lineRule="auto"/>
        <w:jc w:val="both"/>
        <w:rPr>
          <w:rFonts w:ascii="楷体_GB2312" w:hAnsi="楷体_GB2312" w:eastAsia="楷体_GB2312" w:hint="eastAsia"/>
        </w:rPr>
        <w:sectPr>
          <w:pgSz w:w="11910" w:h="16840"/>
          <w:pgMar w:header="0" w:footer="1779" w:top="1240" w:bottom="1960" w:left="1300" w:right="980"/>
        </w:sectPr>
      </w:pPr>
    </w:p>
    <w:p>
      <w:pPr>
        <w:pStyle w:val="ListParagraph"/>
        <w:numPr>
          <w:ilvl w:val="0"/>
          <w:numId w:val="1"/>
        </w:numPr>
        <w:tabs>
          <w:tab w:pos="1242" w:val="left" w:leader="none"/>
        </w:tabs>
        <w:spacing w:line="321" w:lineRule="auto" w:before="34" w:after="0"/>
        <w:ind w:left="118" w:right="432" w:firstLine="640"/>
        <w:jc w:val="both"/>
        <w:rPr>
          <w:sz w:val="32"/>
        </w:rPr>
      </w:pPr>
      <w:r>
        <w:rPr>
          <w:rFonts w:ascii="楷体_GB2312" w:eastAsia="楷体_GB2312" w:hint="eastAsia"/>
          <w:sz w:val="32"/>
        </w:rPr>
        <w:t>落实创业税收减免政策。</w:t>
      </w:r>
      <w:r>
        <w:rPr>
          <w:sz w:val="32"/>
        </w:rPr>
        <w:t>2021</w:t>
      </w:r>
      <w:r>
        <w:rPr>
          <w:spacing w:val="-52"/>
          <w:sz w:val="32"/>
        </w:rPr>
        <w:t> 年 </w:t>
      </w:r>
      <w:r>
        <w:rPr>
          <w:sz w:val="32"/>
        </w:rPr>
        <w:t>12</w:t>
      </w:r>
      <w:r>
        <w:rPr>
          <w:spacing w:val="-52"/>
          <w:sz w:val="32"/>
        </w:rPr>
        <w:t> 月 </w:t>
      </w:r>
      <w:r>
        <w:rPr>
          <w:sz w:val="32"/>
        </w:rPr>
        <w:t>31</w:t>
      </w:r>
      <w:r>
        <w:rPr>
          <w:spacing w:val="-11"/>
          <w:sz w:val="32"/>
        </w:rPr>
        <w:t> 日前，对从事个</w:t>
      </w:r>
      <w:r>
        <w:rPr>
          <w:spacing w:val="3"/>
          <w:w w:val="95"/>
          <w:sz w:val="32"/>
        </w:rPr>
        <w:t>体经营的自主就业退役士兵和建档立卡贫困人口、持《就业创业 </w:t>
      </w:r>
      <w:r>
        <w:rPr>
          <w:spacing w:val="-79"/>
          <w:sz w:val="32"/>
        </w:rPr>
        <w:t>证》</w:t>
      </w:r>
      <w:r>
        <w:rPr>
          <w:sz w:val="32"/>
        </w:rPr>
        <w:t>（</w:t>
      </w:r>
      <w:r>
        <w:rPr>
          <w:spacing w:val="-17"/>
          <w:sz w:val="32"/>
        </w:rPr>
        <w:t>或《就业失业登记证》</w:t>
      </w:r>
      <w:r>
        <w:rPr>
          <w:sz w:val="32"/>
        </w:rPr>
        <w:t>）</w:t>
      </w:r>
      <w:r>
        <w:rPr>
          <w:spacing w:val="-2"/>
          <w:sz w:val="32"/>
        </w:rPr>
        <w:t>人员，按规定在 </w:t>
      </w:r>
      <w:r>
        <w:rPr>
          <w:sz w:val="32"/>
        </w:rPr>
        <w:t>3</w:t>
      </w:r>
      <w:r>
        <w:rPr>
          <w:spacing w:val="-6"/>
          <w:sz w:val="32"/>
        </w:rPr>
        <w:t> 年内按每户每年</w:t>
      </w:r>
    </w:p>
    <w:p>
      <w:pPr>
        <w:pStyle w:val="BodyText"/>
        <w:spacing w:line="321" w:lineRule="auto" w:before="2"/>
        <w:ind w:right="432"/>
        <w:jc w:val="both"/>
        <w:rPr>
          <w:rFonts w:ascii="楷体_GB2312" w:eastAsia="楷体_GB2312" w:hint="eastAsia"/>
        </w:rPr>
      </w:pPr>
      <w:r>
        <w:rPr/>
        <w:t>12000</w:t>
      </w:r>
      <w:r>
        <w:rPr>
          <w:spacing w:val="-13"/>
        </w:rPr>
        <w:t> 元并按省政府上浮标准为限额，依次扣减当年实际应缴纳的</w:t>
      </w:r>
      <w:r>
        <w:rPr>
          <w:spacing w:val="3"/>
          <w:w w:val="95"/>
        </w:rPr>
        <w:t>增值税、城市维护建设税、教育费附加、地方教育附加和个人所 </w:t>
      </w:r>
      <w:r>
        <w:rPr>
          <w:spacing w:val="-9"/>
        </w:rPr>
        <w:t>得税。到期未享受满 </w:t>
      </w:r>
      <w:r>
        <w:rPr/>
        <w:t>3</w:t>
      </w:r>
      <w:r>
        <w:rPr>
          <w:spacing w:val="-18"/>
        </w:rPr>
        <w:t> 年的，可继续享受至 </w:t>
      </w:r>
      <w:r>
        <w:rPr/>
        <w:t>3</w:t>
      </w:r>
      <w:r>
        <w:rPr>
          <w:spacing w:val="-37"/>
        </w:rPr>
        <w:t> 年期满为止。</w:t>
      </w:r>
      <w:r>
        <w:rPr>
          <w:rFonts w:ascii="楷体_GB2312" w:eastAsia="楷体_GB2312" w:hint="eastAsia"/>
        </w:rPr>
        <w:t>（</w:t>
      </w:r>
      <w:r>
        <w:rPr>
          <w:rFonts w:ascii="楷体_GB2312" w:eastAsia="楷体_GB2312" w:hint="eastAsia"/>
          <w:spacing w:val="-7"/>
        </w:rPr>
        <w:t>县财</w:t>
      </w:r>
      <w:r>
        <w:rPr>
          <w:rFonts w:ascii="楷体_GB2312" w:eastAsia="楷体_GB2312" w:hint="eastAsia"/>
        </w:rPr>
        <w:t>政局、县税务局、县退役军人事务局、县人社局牵头负责）</w:t>
      </w:r>
    </w:p>
    <w:p>
      <w:pPr>
        <w:pStyle w:val="ListParagraph"/>
        <w:numPr>
          <w:ilvl w:val="0"/>
          <w:numId w:val="1"/>
        </w:numPr>
        <w:tabs>
          <w:tab w:pos="1242" w:val="left" w:leader="none"/>
        </w:tabs>
        <w:spacing w:line="321" w:lineRule="auto" w:before="52" w:after="0"/>
        <w:ind w:left="118" w:right="272" w:firstLine="640"/>
        <w:jc w:val="left"/>
        <w:rPr>
          <w:rFonts w:ascii="楷体_GB2312" w:eastAsia="楷体_GB2312" w:hint="eastAsia"/>
          <w:sz w:val="32"/>
        </w:rPr>
      </w:pPr>
      <w:r>
        <w:rPr>
          <w:rFonts w:ascii="楷体_GB2312" w:eastAsia="楷体_GB2312" w:hint="eastAsia"/>
          <w:spacing w:val="-10"/>
          <w:sz w:val="32"/>
        </w:rPr>
        <w:t>降低创业补贴申领门槛。</w:t>
      </w:r>
      <w:r>
        <w:rPr>
          <w:sz w:val="32"/>
        </w:rPr>
        <w:t>2019</w:t>
      </w:r>
      <w:r>
        <w:rPr>
          <w:spacing w:val="-18"/>
          <w:sz w:val="32"/>
        </w:rPr>
        <w:t> 年起，降低一次性创业补贴、</w:t>
      </w:r>
      <w:r>
        <w:rPr>
          <w:spacing w:val="3"/>
          <w:sz w:val="32"/>
        </w:rPr>
        <w:t>创业岗位开发补贴申领门槛，取消社会保险费缴费时限要求。小</w:t>
      </w:r>
      <w:r>
        <w:rPr>
          <w:spacing w:val="-2"/>
          <w:sz w:val="32"/>
        </w:rPr>
        <w:t>微企业一次性创业补贴标准不得低于 </w:t>
      </w:r>
      <w:r>
        <w:rPr>
          <w:sz w:val="32"/>
        </w:rPr>
        <w:t>1.2</w:t>
      </w:r>
      <w:r>
        <w:rPr>
          <w:spacing w:val="-15"/>
          <w:sz w:val="32"/>
        </w:rPr>
        <w:t> 万元。发挥小微企业名录</w:t>
      </w:r>
      <w:r>
        <w:rPr>
          <w:spacing w:val="3"/>
          <w:sz w:val="32"/>
        </w:rPr>
        <w:t>信息平台作用，强化名录管理和应用，及时更新扶持政策信息， </w:t>
      </w:r>
      <w:r>
        <w:rPr>
          <w:spacing w:val="-2"/>
          <w:sz w:val="32"/>
        </w:rPr>
        <w:t>拓展社会服务功能，通过信息共享，扩大创业补贴受益面</w:t>
      </w:r>
      <w:r>
        <w:rPr>
          <w:spacing w:val="-175"/>
          <w:sz w:val="32"/>
        </w:rPr>
        <w:t>。</w:t>
      </w:r>
      <w:r>
        <w:rPr>
          <w:rFonts w:ascii="楷体_GB2312" w:eastAsia="楷体_GB2312" w:hint="eastAsia"/>
          <w:sz w:val="32"/>
        </w:rPr>
        <w:t>（县人社局、县财政局、县市场监管局牵头负责）</w:t>
      </w:r>
    </w:p>
    <w:p>
      <w:pPr>
        <w:pStyle w:val="ListParagraph"/>
        <w:numPr>
          <w:ilvl w:val="0"/>
          <w:numId w:val="1"/>
        </w:numPr>
        <w:tabs>
          <w:tab w:pos="1242" w:val="left" w:leader="none"/>
        </w:tabs>
        <w:spacing w:line="321" w:lineRule="auto" w:before="52" w:after="0"/>
        <w:ind w:left="118" w:right="433" w:firstLine="640"/>
        <w:jc w:val="both"/>
        <w:rPr>
          <w:sz w:val="32"/>
        </w:rPr>
      </w:pPr>
      <w:r>
        <w:rPr>
          <w:rFonts w:ascii="楷体_GB2312" w:eastAsia="楷体_GB2312" w:hint="eastAsia"/>
          <w:spacing w:val="-5"/>
          <w:sz w:val="32"/>
        </w:rPr>
        <w:t>鼓励支持各类群体创业。</w:t>
      </w:r>
      <w:r>
        <w:rPr>
          <w:spacing w:val="-1"/>
          <w:sz w:val="32"/>
        </w:rPr>
        <w:t>支持鼓励事业单位专业技术人员</w:t>
      </w:r>
      <w:r>
        <w:rPr>
          <w:spacing w:val="3"/>
          <w:w w:val="95"/>
          <w:sz w:val="32"/>
        </w:rPr>
        <w:t>在职创办企业、离岗创业，离岗创业期间保留人事关系，发放国 家规定的基本工资。科技人员就地转化科技成果所得收益，可按 </w:t>
      </w:r>
      <w:r>
        <w:rPr>
          <w:spacing w:val="-19"/>
          <w:sz w:val="32"/>
        </w:rPr>
        <w:t>不低于 </w:t>
      </w:r>
      <w:r>
        <w:rPr>
          <w:sz w:val="32"/>
        </w:rPr>
        <w:t>70</w:t>
      </w:r>
      <w:r>
        <w:rPr>
          <w:spacing w:val="-36"/>
          <w:sz w:val="32"/>
        </w:rPr>
        <w:t>%、不高于 </w:t>
      </w:r>
      <w:r>
        <w:rPr>
          <w:sz w:val="32"/>
        </w:rPr>
        <w:t>95%的比例奖励科技成果完成人以及对成果转</w:t>
      </w:r>
      <w:r>
        <w:rPr>
          <w:spacing w:val="3"/>
          <w:w w:val="95"/>
          <w:sz w:val="32"/>
        </w:rPr>
        <w:t>化有突出贡献的人员，有合同约定的从其约定。高层次人才创办 企业，其技术成果可作为无形资产入股，所占注册资本比例最高 </w:t>
      </w:r>
      <w:r>
        <w:rPr>
          <w:spacing w:val="-27"/>
          <w:sz w:val="32"/>
        </w:rPr>
        <w:t>可达 </w:t>
      </w:r>
      <w:r>
        <w:rPr>
          <w:sz w:val="32"/>
        </w:rPr>
        <w:t>100</w:t>
      </w:r>
      <w:r>
        <w:rPr>
          <w:spacing w:val="-137"/>
          <w:sz w:val="32"/>
        </w:rPr>
        <w:t>%。</w:t>
      </w:r>
      <w:r>
        <w:rPr>
          <w:rFonts w:ascii="楷体_GB2312" w:eastAsia="楷体_GB2312" w:hint="eastAsia"/>
          <w:sz w:val="32"/>
        </w:rPr>
        <w:t>（</w:t>
      </w:r>
      <w:r>
        <w:rPr>
          <w:rFonts w:ascii="楷体_GB2312" w:eastAsia="楷体_GB2312" w:hint="eastAsia"/>
          <w:spacing w:val="-21"/>
          <w:sz w:val="32"/>
        </w:rPr>
        <w:t>县人社局、县财政局、县科技局、县教体局牵头负责</w:t>
      </w:r>
      <w:r>
        <w:rPr>
          <w:rFonts w:ascii="楷体_GB2312" w:eastAsia="楷体_GB2312" w:hint="eastAsia"/>
          <w:sz w:val="32"/>
        </w:rPr>
        <w:t>） </w:t>
      </w:r>
      <w:r>
        <w:rPr>
          <w:spacing w:val="-18"/>
          <w:sz w:val="32"/>
        </w:rPr>
        <w:t>引导鼓励大学生创业。</w:t>
      </w:r>
      <w:r>
        <w:rPr>
          <w:rFonts w:ascii="楷体_GB2312" w:eastAsia="楷体_GB2312" w:hint="eastAsia"/>
          <w:sz w:val="32"/>
        </w:rPr>
        <w:t>（县人社局牵头负责</w:t>
      </w:r>
      <w:r>
        <w:rPr>
          <w:rFonts w:ascii="楷体_GB2312" w:eastAsia="楷体_GB2312" w:hint="eastAsia"/>
          <w:spacing w:val="-16"/>
          <w:sz w:val="32"/>
        </w:rPr>
        <w:t>）</w:t>
      </w:r>
      <w:r>
        <w:rPr>
          <w:spacing w:val="-3"/>
          <w:sz w:val="32"/>
        </w:rPr>
        <w:t>支持农民工、高校毕</w:t>
      </w:r>
      <w:r>
        <w:rPr>
          <w:spacing w:val="3"/>
          <w:w w:val="95"/>
          <w:sz w:val="32"/>
        </w:rPr>
        <w:t>业生、专业技术人员、技能人才等返乡下乡创业，扩大结合新型</w:t>
      </w:r>
    </w:p>
    <w:p>
      <w:pPr>
        <w:spacing w:after="0" w:line="321" w:lineRule="auto"/>
        <w:jc w:val="both"/>
        <w:rPr>
          <w:sz w:val="32"/>
        </w:rPr>
        <w:sectPr>
          <w:pgSz w:w="11910" w:h="16840"/>
          <w:pgMar w:header="0" w:footer="1779" w:top="1240" w:bottom="1960" w:left="1300" w:right="980"/>
        </w:sectPr>
      </w:pPr>
    </w:p>
    <w:p>
      <w:pPr>
        <w:pStyle w:val="BodyText"/>
        <w:spacing w:line="321" w:lineRule="auto" w:before="14"/>
        <w:ind w:right="271"/>
        <w:rPr>
          <w:rFonts w:ascii="楷体_GB2312" w:hAnsi="楷体_GB2312" w:eastAsia="楷体_GB2312" w:hint="eastAsia"/>
        </w:rPr>
      </w:pPr>
      <w:r>
        <w:rPr>
          <w:spacing w:val="3"/>
        </w:rPr>
        <w:t>城镇化开展支持农民工等相关人员返乡创业试点，将农村自主创</w:t>
      </w:r>
      <w:r>
        <w:rPr>
          <w:spacing w:val="-6"/>
          <w:w w:val="95"/>
        </w:rPr>
        <w:t>业农民纳入创业担保贷款支持范围。</w:t>
      </w:r>
      <w:r>
        <w:rPr>
          <w:rFonts w:ascii="楷体_GB2312" w:hAnsi="楷体_GB2312" w:eastAsia="楷体_GB2312" w:hint="eastAsia"/>
          <w:spacing w:val="4"/>
          <w:w w:val="95"/>
        </w:rPr>
        <w:t>（</w:t>
      </w:r>
      <w:r>
        <w:rPr>
          <w:rFonts w:ascii="楷体_GB2312" w:hAnsi="楷体_GB2312" w:eastAsia="楷体_GB2312" w:hint="eastAsia"/>
          <w:spacing w:val="3"/>
          <w:w w:val="95"/>
        </w:rPr>
        <w:t>县发改局、县农业农村局、 </w:t>
      </w:r>
      <w:r>
        <w:rPr>
          <w:rFonts w:ascii="楷体_GB2312" w:hAnsi="楷体_GB2312" w:eastAsia="楷体_GB2312" w:hint="eastAsia"/>
          <w:spacing w:val="-10"/>
        </w:rPr>
        <w:t>县人社局、县财政局牵头负责</w:t>
      </w:r>
      <w:r>
        <w:rPr>
          <w:rFonts w:ascii="楷体_GB2312" w:hAnsi="楷体_GB2312" w:eastAsia="楷体_GB2312" w:hint="eastAsia"/>
          <w:spacing w:val="-102"/>
        </w:rPr>
        <w:t>）</w:t>
      </w:r>
      <w:r>
        <w:rPr/>
        <w:t>用足用好县企业家队伍建设资金， </w:t>
      </w:r>
      <w:r>
        <w:rPr>
          <w:spacing w:val="3"/>
        </w:rPr>
        <w:t>加大对民营企业家培育培养，重点帮助我县民营企业家提升创新能力，确保民营企业管理工作科学化、制度化、规范化。安排民营企业家培训资金，与市级培训形成合力，共同推动民营企业家</w:t>
      </w:r>
      <w:r>
        <w:rPr>
          <w:spacing w:val="-33"/>
        </w:rPr>
        <w:t>队伍建设。</w:t>
      </w:r>
      <w:r>
        <w:rPr>
          <w:rFonts w:ascii="楷体_GB2312" w:hAnsi="楷体_GB2312" w:eastAsia="楷体_GB2312" w:hint="eastAsia"/>
        </w:rPr>
        <w:t>（</w:t>
      </w:r>
      <w:r>
        <w:rPr>
          <w:rFonts w:ascii="楷体_GB2312" w:hAnsi="楷体_GB2312" w:eastAsia="楷体_GB2312" w:hint="eastAsia"/>
          <w:spacing w:val="-4"/>
        </w:rPr>
        <w:t>县工信局、县市场监管局、县财政局牵头负责</w:t>
      </w:r>
      <w:r>
        <w:rPr>
          <w:rFonts w:ascii="楷体_GB2312" w:hAnsi="楷体_GB2312" w:eastAsia="楷体_GB2312" w:hint="eastAsia"/>
          <w:spacing w:val="-9"/>
        </w:rPr>
        <w:t>）</w:t>
      </w:r>
      <w:r>
        <w:rPr/>
        <w:t>加大</w:t>
      </w:r>
      <w:r>
        <w:rPr>
          <w:spacing w:val="3"/>
        </w:rPr>
        <w:t>创业培训力度，对初创企业负责人开展创业能力提升培训，运用多种方式提高创业成功率和创业成效</w:t>
      </w:r>
      <w:r>
        <w:rPr>
          <w:spacing w:val="-174"/>
        </w:rPr>
        <w:t>。</w:t>
      </w:r>
      <w:r>
        <w:rPr>
          <w:rFonts w:ascii="楷体_GB2312" w:hAnsi="楷体_GB2312" w:eastAsia="楷体_GB2312" w:hint="eastAsia"/>
        </w:rPr>
        <w:t>（</w:t>
      </w:r>
      <w:r>
        <w:rPr>
          <w:rFonts w:ascii="楷体_GB2312" w:hAnsi="楷体_GB2312" w:eastAsia="楷体_GB2312" w:hint="eastAsia"/>
          <w:spacing w:val="-5"/>
        </w:rPr>
        <w:t>县人社局、县财政局、县</w:t>
      </w:r>
      <w:r>
        <w:rPr>
          <w:rFonts w:ascii="楷体_GB2312" w:hAnsi="楷体_GB2312" w:eastAsia="楷体_GB2312" w:hint="eastAsia"/>
          <w:spacing w:val="4"/>
        </w:rPr>
        <w:t>工信局牵头负责</w:t>
      </w:r>
      <w:r>
        <w:rPr>
          <w:rFonts w:ascii="楷体_GB2312" w:hAnsi="楷体_GB2312" w:eastAsia="楷体_GB2312" w:hint="eastAsia"/>
          <w:spacing w:val="5"/>
        </w:rPr>
        <w:t>）</w:t>
      </w:r>
      <w:r>
        <w:rPr>
          <w:spacing w:val="3"/>
        </w:rPr>
        <w:t>加大创业政策、创业典型的宣传和表彰，组织开展形式多样、不同群体的创业大赛活动，开展“大学生创业之</w:t>
      </w:r>
      <w:r>
        <w:rPr>
          <w:spacing w:val="-10"/>
          <w:w w:val="99"/>
        </w:rPr>
        <w:t>星”“返乡下乡创业之星”和“创业导师”等创业典型评选活动，</w:t>
      </w:r>
      <w:r>
        <w:rPr>
          <w:spacing w:val="-22"/>
        </w:rPr>
        <w:t>进一步营造大众创业的浓厚氛围。</w:t>
      </w:r>
      <w:r>
        <w:rPr>
          <w:rFonts w:ascii="楷体_GB2312" w:hAnsi="楷体_GB2312" w:eastAsia="楷体_GB2312" w:hint="eastAsia"/>
        </w:rPr>
        <w:t>（</w:t>
      </w:r>
      <w:r>
        <w:rPr>
          <w:rFonts w:ascii="楷体_GB2312" w:hAnsi="楷体_GB2312" w:eastAsia="楷体_GB2312" w:hint="eastAsia"/>
          <w:spacing w:val="-5"/>
        </w:rPr>
        <w:t>县委宣传部、县人社局、县财</w:t>
      </w:r>
      <w:r>
        <w:rPr>
          <w:rFonts w:ascii="楷体_GB2312" w:hAnsi="楷体_GB2312" w:eastAsia="楷体_GB2312" w:hint="eastAsia"/>
          <w:spacing w:val="3"/>
        </w:rPr>
        <w:t>政局、县市场监管局，各乡镇政府、开发区管委会、景区管委会</w:t>
      </w:r>
    </w:p>
    <w:p>
      <w:pPr>
        <w:pStyle w:val="BodyText"/>
        <w:spacing w:before="57"/>
        <w:rPr>
          <w:rFonts w:ascii="楷体_GB2312" w:eastAsia="楷体_GB2312" w:hint="eastAsia"/>
        </w:rPr>
      </w:pPr>
      <w:r>
        <w:rPr>
          <w:rFonts w:ascii="楷体_GB2312" w:eastAsia="楷体_GB2312" w:hint="eastAsia"/>
        </w:rPr>
        <w:t>负责）</w:t>
      </w:r>
    </w:p>
    <w:p>
      <w:pPr>
        <w:pStyle w:val="BodyText"/>
        <w:spacing w:before="190"/>
        <w:ind w:left="759"/>
        <w:rPr>
          <w:rFonts w:ascii="黑体" w:eastAsia="黑体" w:hint="eastAsia"/>
        </w:rPr>
      </w:pPr>
      <w:r>
        <w:rPr>
          <w:rFonts w:ascii="黑体" w:eastAsia="黑体" w:hint="eastAsia"/>
        </w:rPr>
        <w:t>四、扩大培训优化就业</w:t>
      </w:r>
    </w:p>
    <w:p>
      <w:pPr>
        <w:pStyle w:val="ListParagraph"/>
        <w:numPr>
          <w:ilvl w:val="0"/>
          <w:numId w:val="1"/>
        </w:numPr>
        <w:tabs>
          <w:tab w:pos="1245" w:val="left" w:leader="none"/>
        </w:tabs>
        <w:spacing w:line="321" w:lineRule="auto" w:before="190" w:after="0"/>
        <w:ind w:left="118" w:right="271" w:firstLine="640"/>
        <w:jc w:val="left"/>
        <w:rPr>
          <w:sz w:val="32"/>
        </w:rPr>
      </w:pPr>
      <w:r>
        <w:rPr>
          <w:rFonts w:ascii="楷体_GB2312" w:hAnsi="楷体_GB2312" w:eastAsia="楷体_GB2312" w:hint="eastAsia"/>
          <w:spacing w:val="4"/>
          <w:w w:val="95"/>
          <w:sz w:val="32"/>
        </w:rPr>
        <w:t>大力加强职业技能培训。</w:t>
      </w:r>
      <w:r>
        <w:rPr>
          <w:spacing w:val="3"/>
          <w:w w:val="95"/>
          <w:sz w:val="32"/>
        </w:rPr>
        <w:t>建立推行覆盖城乡全体劳动者、 </w:t>
      </w:r>
      <w:r>
        <w:rPr>
          <w:spacing w:val="3"/>
          <w:sz w:val="32"/>
        </w:rPr>
        <w:t>贯穿劳动者学习工作终身的职业技能培训制度，逐步实现培训对</w:t>
      </w:r>
      <w:r>
        <w:rPr>
          <w:spacing w:val="-16"/>
          <w:sz w:val="32"/>
        </w:rPr>
        <w:t>象普惠化、培训资源市场化、培训方式多样化、评价机制多元化、</w:t>
      </w:r>
      <w:r>
        <w:rPr>
          <w:spacing w:val="4"/>
          <w:sz w:val="32"/>
        </w:rPr>
        <w:t>培训管理规范化，完善职业培训补贴政策，扩大职业（工种</w:t>
      </w:r>
      <w:r>
        <w:rPr>
          <w:spacing w:val="7"/>
          <w:sz w:val="32"/>
        </w:rPr>
        <w:t>）</w:t>
      </w:r>
      <w:r>
        <w:rPr>
          <w:sz w:val="32"/>
        </w:rPr>
        <w:t>补</w:t>
      </w:r>
      <w:r>
        <w:rPr>
          <w:spacing w:val="-5"/>
          <w:w w:val="95"/>
          <w:sz w:val="32"/>
        </w:rPr>
        <w:t>贴范围，全面提升劳动者就业创业能力。</w:t>
      </w:r>
      <w:r>
        <w:rPr>
          <w:rFonts w:ascii="楷体_GB2312" w:hAnsi="楷体_GB2312" w:eastAsia="楷体_GB2312" w:hint="eastAsia"/>
          <w:spacing w:val="4"/>
          <w:w w:val="95"/>
          <w:sz w:val="32"/>
        </w:rPr>
        <w:t>（</w:t>
      </w:r>
      <w:r>
        <w:rPr>
          <w:rFonts w:ascii="楷体_GB2312" w:hAnsi="楷体_GB2312" w:eastAsia="楷体_GB2312" w:hint="eastAsia"/>
          <w:spacing w:val="3"/>
          <w:w w:val="95"/>
          <w:sz w:val="32"/>
        </w:rPr>
        <w:t>县人社局、县教体局、 </w:t>
      </w:r>
      <w:r>
        <w:rPr>
          <w:rFonts w:ascii="楷体_GB2312" w:hAnsi="楷体_GB2312" w:eastAsia="楷体_GB2312" w:hint="eastAsia"/>
          <w:spacing w:val="3"/>
          <w:sz w:val="32"/>
        </w:rPr>
        <w:t>县财政局牵头负责</w:t>
      </w:r>
      <w:r>
        <w:rPr>
          <w:rFonts w:ascii="楷体_GB2312" w:hAnsi="楷体_GB2312" w:eastAsia="楷体_GB2312" w:hint="eastAsia"/>
          <w:spacing w:val="-69"/>
          <w:sz w:val="32"/>
        </w:rPr>
        <w:t>）</w:t>
      </w:r>
      <w:r>
        <w:rPr>
          <w:spacing w:val="-13"/>
          <w:sz w:val="32"/>
        </w:rPr>
        <w:t>深化产教融合，推动学科专业与“十优产业”</w:t>
      </w:r>
    </w:p>
    <w:p>
      <w:pPr>
        <w:spacing w:after="0" w:line="321" w:lineRule="auto"/>
        <w:jc w:val="left"/>
        <w:rPr>
          <w:sz w:val="32"/>
        </w:rPr>
        <w:sectPr>
          <w:pgSz w:w="11910" w:h="16840"/>
          <w:pgMar w:header="0" w:footer="1779" w:top="1260" w:bottom="1960" w:left="1300" w:right="980"/>
        </w:sectPr>
      </w:pPr>
    </w:p>
    <w:p>
      <w:pPr>
        <w:pStyle w:val="BodyText"/>
        <w:spacing w:line="321" w:lineRule="auto" w:before="14"/>
        <w:ind w:right="436"/>
        <w:jc w:val="both"/>
        <w:rPr>
          <w:rFonts w:ascii="楷体_GB2312" w:eastAsia="楷体_GB2312" w:hint="eastAsia"/>
        </w:rPr>
      </w:pPr>
      <w:r>
        <w:rPr>
          <w:spacing w:val="-16"/>
        </w:rPr>
        <w:t>精准对接，鼓励有条件的企业举办职业培训机构，加强校企合作， 提高行业、企业参与办学程度。</w:t>
      </w:r>
      <w:r>
        <w:rPr>
          <w:rFonts w:ascii="楷体_GB2312" w:eastAsia="楷体_GB2312" w:hint="eastAsia"/>
        </w:rPr>
        <w:t>（</w:t>
      </w:r>
      <w:r>
        <w:rPr>
          <w:rFonts w:ascii="楷体_GB2312" w:eastAsia="楷体_GB2312" w:hint="eastAsia"/>
          <w:spacing w:val="-5"/>
        </w:rPr>
        <w:t>县发改局、县教体局、县人社局</w:t>
      </w:r>
      <w:r>
        <w:rPr>
          <w:rFonts w:ascii="楷体_GB2312" w:eastAsia="楷体_GB2312" w:hint="eastAsia"/>
        </w:rPr>
        <w:t>牵头负责）</w:t>
      </w:r>
    </w:p>
    <w:p>
      <w:pPr>
        <w:pStyle w:val="ListParagraph"/>
        <w:numPr>
          <w:ilvl w:val="0"/>
          <w:numId w:val="1"/>
        </w:numPr>
        <w:tabs>
          <w:tab w:pos="1242" w:val="left" w:leader="none"/>
        </w:tabs>
        <w:spacing w:line="321" w:lineRule="auto" w:before="52" w:after="0"/>
        <w:ind w:left="118" w:right="432" w:firstLine="640"/>
        <w:jc w:val="both"/>
        <w:rPr>
          <w:sz w:val="32"/>
        </w:rPr>
      </w:pPr>
      <w:r>
        <w:rPr>
          <w:rFonts w:ascii="楷体_GB2312" w:eastAsia="楷体_GB2312" w:hint="eastAsia"/>
          <w:spacing w:val="-4"/>
          <w:sz w:val="32"/>
        </w:rPr>
        <w:t>加强企业职工在岗转岗培训。</w:t>
      </w:r>
      <w:r>
        <w:rPr>
          <w:spacing w:val="-1"/>
          <w:sz w:val="32"/>
        </w:rPr>
        <w:t>对生产经营出现较严重亏损</w:t>
      </w:r>
      <w:r>
        <w:rPr>
          <w:spacing w:val="-49"/>
          <w:sz w:val="32"/>
        </w:rPr>
        <w:t>的、连续 </w:t>
      </w:r>
      <w:r>
        <w:rPr>
          <w:sz w:val="32"/>
        </w:rPr>
        <w:t>3</w:t>
      </w:r>
      <w:r>
        <w:rPr>
          <w:spacing w:val="-15"/>
          <w:sz w:val="32"/>
        </w:rPr>
        <w:t> 个月不能正常发放工资的或有 </w:t>
      </w:r>
      <w:r>
        <w:rPr>
          <w:sz w:val="32"/>
        </w:rPr>
        <w:t>20%以上职工处于待岗状</w:t>
      </w:r>
      <w:r>
        <w:rPr>
          <w:spacing w:val="-7"/>
          <w:sz w:val="32"/>
        </w:rPr>
        <w:t>态的，可认定为困难企业。</w:t>
      </w:r>
      <w:r>
        <w:rPr>
          <w:sz w:val="32"/>
        </w:rPr>
        <w:t>2019</w:t>
      </w:r>
      <w:r>
        <w:rPr>
          <w:spacing w:val="-54"/>
          <w:sz w:val="32"/>
        </w:rPr>
        <w:t> 年 </w:t>
      </w:r>
      <w:r>
        <w:rPr>
          <w:sz w:val="32"/>
        </w:rPr>
        <w:t>1</w:t>
      </w:r>
      <w:r>
        <w:rPr>
          <w:spacing w:val="-54"/>
          <w:sz w:val="32"/>
        </w:rPr>
        <w:t> 月 </w:t>
      </w:r>
      <w:r>
        <w:rPr>
          <w:sz w:val="32"/>
        </w:rPr>
        <w:t>1</w:t>
      </w:r>
      <w:r>
        <w:rPr>
          <w:spacing w:val="-41"/>
          <w:sz w:val="32"/>
        </w:rPr>
        <w:t> 日至 </w:t>
      </w:r>
      <w:r>
        <w:rPr>
          <w:sz w:val="32"/>
        </w:rPr>
        <w:t>12</w:t>
      </w:r>
      <w:r>
        <w:rPr>
          <w:spacing w:val="-54"/>
          <w:sz w:val="32"/>
        </w:rPr>
        <w:t> 月 </w:t>
      </w:r>
      <w:r>
        <w:rPr>
          <w:sz w:val="32"/>
        </w:rPr>
        <w:t>31</w:t>
      </w:r>
      <w:r>
        <w:rPr>
          <w:spacing w:val="-19"/>
          <w:sz w:val="32"/>
        </w:rPr>
        <w:t> 日，困难企</w:t>
      </w:r>
      <w:r>
        <w:rPr>
          <w:spacing w:val="3"/>
          <w:w w:val="95"/>
          <w:sz w:val="32"/>
        </w:rPr>
        <w:t>业组织开展职工在岗培训，所需经费按规定从企业职工教育经费 中列支，不足部分经人力资源社会保障部门审核评估合格后，可 </w:t>
      </w:r>
      <w:r>
        <w:rPr>
          <w:spacing w:val="4"/>
          <w:w w:val="95"/>
          <w:sz w:val="32"/>
        </w:rPr>
        <w:t>由就业补助资金给予适当支持，人均补助金额不超过我市（</w:t>
      </w:r>
      <w:r>
        <w:rPr>
          <w:spacing w:val="3"/>
          <w:w w:val="95"/>
          <w:sz w:val="32"/>
        </w:rPr>
        <w:t>执行 </w:t>
      </w:r>
      <w:r>
        <w:rPr>
          <w:spacing w:val="3"/>
          <w:sz w:val="32"/>
        </w:rPr>
        <w:t>市标准）职业培训补贴标准。</w:t>
      </w:r>
      <w:r>
        <w:rPr>
          <w:sz w:val="32"/>
        </w:rPr>
        <w:t>2019</w:t>
      </w:r>
      <w:r>
        <w:rPr>
          <w:spacing w:val="-40"/>
          <w:sz w:val="32"/>
        </w:rPr>
        <w:t> 年 </w:t>
      </w:r>
      <w:r>
        <w:rPr>
          <w:sz w:val="32"/>
        </w:rPr>
        <w:t>1</w:t>
      </w:r>
      <w:r>
        <w:rPr>
          <w:spacing w:val="-40"/>
          <w:sz w:val="32"/>
        </w:rPr>
        <w:t> 月 </w:t>
      </w:r>
      <w:r>
        <w:rPr>
          <w:sz w:val="32"/>
        </w:rPr>
        <w:t>1</w:t>
      </w:r>
      <w:r>
        <w:rPr>
          <w:spacing w:val="-31"/>
          <w:sz w:val="32"/>
        </w:rPr>
        <w:t> 日至 </w:t>
      </w:r>
      <w:r>
        <w:rPr>
          <w:sz w:val="32"/>
        </w:rPr>
        <w:t>2020</w:t>
      </w:r>
      <w:r>
        <w:rPr>
          <w:spacing w:val="-40"/>
          <w:sz w:val="32"/>
        </w:rPr>
        <w:t> 年 </w:t>
      </w:r>
      <w:r>
        <w:rPr>
          <w:sz w:val="32"/>
        </w:rPr>
        <w:t>12</w:t>
      </w:r>
      <w:r>
        <w:rPr>
          <w:spacing w:val="-40"/>
          <w:sz w:val="32"/>
        </w:rPr>
        <w:t> 月 </w:t>
      </w:r>
      <w:r>
        <w:rPr>
          <w:sz w:val="32"/>
        </w:rPr>
        <w:t>31</w:t>
      </w:r>
    </w:p>
    <w:p>
      <w:pPr>
        <w:pStyle w:val="BodyText"/>
        <w:spacing w:before="3"/>
        <w:jc w:val="both"/>
      </w:pPr>
      <w:r>
        <w:rPr/>
        <w:t>日，将技术技能提升补贴申领条件由企业在职职工参加失业保险 3</w:t>
      </w:r>
    </w:p>
    <w:p>
      <w:pPr>
        <w:pStyle w:val="BodyText"/>
        <w:spacing w:line="321" w:lineRule="auto" w:before="152"/>
        <w:ind w:right="435"/>
        <w:jc w:val="both"/>
        <w:rPr>
          <w:rFonts w:ascii="楷体_GB2312" w:eastAsia="楷体_GB2312" w:hint="eastAsia"/>
        </w:rPr>
      </w:pPr>
      <w:r>
        <w:rPr>
          <w:spacing w:val="-9"/>
        </w:rPr>
        <w:t>年以上放宽至参保 </w:t>
      </w:r>
      <w:r>
        <w:rPr/>
        <w:t>1</w:t>
      </w:r>
      <w:r>
        <w:rPr>
          <w:spacing w:val="-24"/>
        </w:rPr>
        <w:t> 年以上；将 </w:t>
      </w:r>
      <w:r>
        <w:rPr/>
        <w:t>59</w:t>
      </w:r>
      <w:r>
        <w:rPr>
          <w:spacing w:val="-10"/>
        </w:rPr>
        <w:t> 项专业技术人员职业资格证书</w:t>
      </w:r>
      <w:r>
        <w:rPr>
          <w:spacing w:val="3"/>
          <w:w w:val="95"/>
        </w:rPr>
        <w:t>纳入补贴范围。所需资金由失业保险基金列支。对去产能企业内 部转岗安置职工的，可使用奖补资金开展技能培训，提升技能促 </w:t>
      </w:r>
      <w:r>
        <w:rPr>
          <w:spacing w:val="-39"/>
        </w:rPr>
        <w:t>进转岗。</w:t>
      </w:r>
      <w:r>
        <w:rPr>
          <w:rFonts w:ascii="楷体_GB2312" w:eastAsia="楷体_GB2312" w:hint="eastAsia"/>
        </w:rPr>
        <w:t>（县人社局、县财政局牵头负责）</w:t>
      </w:r>
    </w:p>
    <w:p>
      <w:pPr>
        <w:pStyle w:val="ListParagraph"/>
        <w:numPr>
          <w:ilvl w:val="0"/>
          <w:numId w:val="1"/>
        </w:numPr>
        <w:tabs>
          <w:tab w:pos="1242" w:val="left" w:leader="none"/>
        </w:tabs>
        <w:spacing w:line="321" w:lineRule="auto" w:before="2" w:after="0"/>
        <w:ind w:left="118" w:right="432" w:firstLine="640"/>
        <w:jc w:val="both"/>
        <w:rPr>
          <w:sz w:val="32"/>
        </w:rPr>
      </w:pPr>
      <w:r>
        <w:rPr>
          <w:rFonts w:ascii="楷体_GB2312" w:eastAsia="楷体_GB2312" w:hint="eastAsia"/>
          <w:spacing w:val="-3"/>
          <w:sz w:val="32"/>
        </w:rPr>
        <w:t>加强失业人员培训。</w:t>
      </w:r>
      <w:r>
        <w:rPr>
          <w:spacing w:val="-5"/>
          <w:sz w:val="32"/>
        </w:rPr>
        <w:t>支持职业院校、技工院校和职业培训</w:t>
      </w:r>
      <w:r>
        <w:rPr>
          <w:spacing w:val="3"/>
          <w:w w:val="95"/>
          <w:sz w:val="32"/>
        </w:rPr>
        <w:t>机构及符合条件的企业积极承担政府开展的失业人员就业技能培 训和创业培训。对培训合格的失业人员给予职业培训补贴，具体 </w:t>
      </w:r>
      <w:r>
        <w:rPr>
          <w:spacing w:val="4"/>
          <w:w w:val="95"/>
          <w:sz w:val="32"/>
        </w:rPr>
        <w:t>标准根据不同培训职业（工种）</w:t>
      </w:r>
      <w:r>
        <w:rPr>
          <w:spacing w:val="3"/>
          <w:w w:val="95"/>
          <w:sz w:val="32"/>
        </w:rPr>
        <w:t>的成本、紧缺程度、培训时间和</w:t>
      </w:r>
      <w:r>
        <w:rPr>
          <w:spacing w:val="2"/>
          <w:w w:val="99"/>
          <w:sz w:val="32"/>
        </w:rPr>
        <w:t>取</w:t>
      </w:r>
      <w:r>
        <w:rPr>
          <w:spacing w:val="-15"/>
          <w:w w:val="99"/>
          <w:sz w:val="32"/>
        </w:rPr>
        <w:t>得相关证书情况等确定；</w:t>
      </w:r>
      <w:r>
        <w:rPr>
          <w:w w:val="99"/>
          <w:sz w:val="32"/>
        </w:rPr>
        <w:t>2019</w:t>
      </w:r>
      <w:r>
        <w:rPr>
          <w:spacing w:val="-83"/>
          <w:sz w:val="32"/>
        </w:rPr>
        <w:t> </w:t>
      </w:r>
      <w:r>
        <w:rPr>
          <w:w w:val="99"/>
          <w:sz w:val="32"/>
        </w:rPr>
        <w:t>年</w:t>
      </w:r>
      <w:r>
        <w:rPr>
          <w:spacing w:val="-81"/>
          <w:sz w:val="32"/>
        </w:rPr>
        <w:t> </w:t>
      </w:r>
      <w:r>
        <w:rPr>
          <w:w w:val="99"/>
          <w:sz w:val="32"/>
        </w:rPr>
        <w:t>1</w:t>
      </w:r>
      <w:r>
        <w:rPr>
          <w:spacing w:val="-84"/>
          <w:sz w:val="32"/>
        </w:rPr>
        <w:t> </w:t>
      </w:r>
      <w:r>
        <w:rPr>
          <w:w w:val="99"/>
          <w:sz w:val="32"/>
        </w:rPr>
        <w:t>月</w:t>
      </w:r>
      <w:r>
        <w:rPr>
          <w:spacing w:val="-81"/>
          <w:sz w:val="32"/>
        </w:rPr>
        <w:t> </w:t>
      </w:r>
      <w:r>
        <w:rPr>
          <w:w w:val="99"/>
          <w:sz w:val="32"/>
        </w:rPr>
        <w:t>1</w:t>
      </w:r>
      <w:r>
        <w:rPr>
          <w:spacing w:val="-84"/>
          <w:sz w:val="32"/>
        </w:rPr>
        <w:t> </w:t>
      </w:r>
      <w:r>
        <w:rPr>
          <w:spacing w:val="1"/>
          <w:w w:val="99"/>
          <w:sz w:val="32"/>
        </w:rPr>
        <w:t>日至</w:t>
      </w:r>
      <w:r>
        <w:rPr>
          <w:spacing w:val="-81"/>
          <w:sz w:val="32"/>
        </w:rPr>
        <w:t> </w:t>
      </w:r>
      <w:r>
        <w:rPr>
          <w:w w:val="99"/>
          <w:sz w:val="32"/>
        </w:rPr>
        <w:t>20</w:t>
      </w:r>
      <w:r>
        <w:rPr>
          <w:spacing w:val="1"/>
          <w:w w:val="99"/>
          <w:sz w:val="32"/>
        </w:rPr>
        <w:t>2</w:t>
      </w:r>
      <w:r>
        <w:rPr>
          <w:w w:val="99"/>
          <w:sz w:val="32"/>
        </w:rPr>
        <w:t>0</w:t>
      </w:r>
      <w:r>
        <w:rPr>
          <w:spacing w:val="-84"/>
          <w:sz w:val="32"/>
        </w:rPr>
        <w:t> </w:t>
      </w:r>
      <w:r>
        <w:rPr>
          <w:w w:val="99"/>
          <w:sz w:val="32"/>
        </w:rPr>
        <w:t>年</w:t>
      </w:r>
      <w:r>
        <w:rPr>
          <w:spacing w:val="-81"/>
          <w:sz w:val="32"/>
        </w:rPr>
        <w:t> </w:t>
      </w:r>
      <w:r>
        <w:rPr>
          <w:spacing w:val="-1"/>
          <w:w w:val="99"/>
          <w:sz w:val="32"/>
        </w:rPr>
        <w:t>1</w:t>
      </w:r>
      <w:r>
        <w:rPr>
          <w:w w:val="99"/>
          <w:sz w:val="32"/>
        </w:rPr>
        <w:t>2</w:t>
      </w:r>
      <w:r>
        <w:rPr>
          <w:spacing w:val="-82"/>
          <w:sz w:val="32"/>
        </w:rPr>
        <w:t> </w:t>
      </w:r>
      <w:r>
        <w:rPr>
          <w:w w:val="99"/>
          <w:sz w:val="32"/>
        </w:rPr>
        <w:t>月</w:t>
      </w:r>
      <w:r>
        <w:rPr>
          <w:spacing w:val="-81"/>
          <w:sz w:val="32"/>
        </w:rPr>
        <w:t> </w:t>
      </w:r>
      <w:r>
        <w:rPr>
          <w:spacing w:val="2"/>
          <w:w w:val="99"/>
          <w:sz w:val="32"/>
        </w:rPr>
        <w:t>3</w:t>
      </w:r>
      <w:r>
        <w:rPr>
          <w:w w:val="99"/>
          <w:sz w:val="32"/>
        </w:rPr>
        <w:t>1</w:t>
      </w:r>
      <w:r>
        <w:rPr>
          <w:spacing w:val="-84"/>
          <w:sz w:val="32"/>
        </w:rPr>
        <w:t> </w:t>
      </w:r>
      <w:r>
        <w:rPr>
          <w:spacing w:val="2"/>
          <w:w w:val="99"/>
          <w:sz w:val="32"/>
        </w:rPr>
        <w:t>日，</w:t>
      </w:r>
      <w:r>
        <w:rPr>
          <w:spacing w:val="4"/>
          <w:w w:val="95"/>
          <w:sz w:val="32"/>
        </w:rPr>
        <w:t>对</w:t>
      </w:r>
      <w:r>
        <w:rPr>
          <w:spacing w:val="2"/>
          <w:w w:val="95"/>
          <w:sz w:val="32"/>
        </w:rPr>
        <w:t>其中就业困难人员和零就业家庭成员，培训期间再按当地最低 </w:t>
      </w:r>
      <w:r>
        <w:rPr>
          <w:sz w:val="32"/>
        </w:rPr>
        <w:t>生</w:t>
      </w:r>
      <w:r>
        <w:rPr>
          <w:spacing w:val="-6"/>
          <w:sz w:val="32"/>
        </w:rPr>
        <w:t>活保障线给予生活费补贴，补贴期限最长不超过 </w:t>
      </w:r>
      <w:r>
        <w:rPr>
          <w:sz w:val="32"/>
        </w:rPr>
        <w:t>30</w:t>
      </w:r>
      <w:r>
        <w:rPr>
          <w:spacing w:val="-17"/>
          <w:sz w:val="32"/>
        </w:rPr>
        <w:t> 天，所需资</w:t>
      </w:r>
    </w:p>
    <w:p>
      <w:pPr>
        <w:spacing w:after="0" w:line="321" w:lineRule="auto"/>
        <w:jc w:val="both"/>
        <w:rPr>
          <w:sz w:val="32"/>
        </w:rPr>
        <w:sectPr>
          <w:pgSz w:w="11910" w:h="16840"/>
          <w:pgMar w:header="0" w:footer="1779" w:top="1260" w:bottom="1960" w:left="1300" w:right="980"/>
        </w:sectPr>
      </w:pPr>
    </w:p>
    <w:p>
      <w:pPr>
        <w:pStyle w:val="BodyText"/>
        <w:spacing w:line="321" w:lineRule="auto" w:before="14"/>
        <w:ind w:right="436"/>
        <w:jc w:val="both"/>
        <w:rPr>
          <w:rFonts w:ascii="楷体_GB2312" w:eastAsia="楷体_GB2312" w:hint="eastAsia"/>
        </w:rPr>
      </w:pPr>
      <w:r>
        <w:rPr>
          <w:w w:val="95"/>
        </w:rPr>
        <w:t>金由就业补助资金列支，领取失业保险金期间不能同时领取生活 费补贴，生活费补贴每人每年只享受一次；完善职业资格评价、 职业技能等级认定与专项能力考核相互补充的评价机制和培训补 </w:t>
      </w:r>
      <w:r>
        <w:rPr/>
        <w:t>贴制度。</w:t>
      </w:r>
      <w:r>
        <w:rPr>
          <w:rFonts w:ascii="楷体_GB2312" w:eastAsia="楷体_GB2312" w:hint="eastAsia"/>
        </w:rPr>
        <w:t>（县人社局、县教体局、县财政局牵头负责）</w:t>
      </w:r>
    </w:p>
    <w:p>
      <w:pPr>
        <w:pStyle w:val="BodyText"/>
        <w:spacing w:before="2"/>
        <w:ind w:left="759"/>
        <w:rPr>
          <w:rFonts w:ascii="黑体" w:eastAsia="黑体" w:hint="eastAsia"/>
        </w:rPr>
      </w:pPr>
      <w:r>
        <w:rPr>
          <w:rFonts w:ascii="黑体" w:eastAsia="黑体" w:hint="eastAsia"/>
        </w:rPr>
        <w:t>五、聚焦重点帮扶就业</w:t>
      </w:r>
    </w:p>
    <w:p>
      <w:pPr>
        <w:pStyle w:val="ListParagraph"/>
        <w:numPr>
          <w:ilvl w:val="0"/>
          <w:numId w:val="1"/>
        </w:numPr>
        <w:tabs>
          <w:tab w:pos="1242" w:val="left" w:leader="none"/>
        </w:tabs>
        <w:spacing w:line="328" w:lineRule="auto" w:before="190" w:after="0"/>
        <w:ind w:left="118" w:right="433" w:firstLine="640"/>
        <w:jc w:val="both"/>
        <w:rPr>
          <w:rFonts w:ascii="楷体_GB2312" w:eastAsia="楷体_GB2312" w:hint="eastAsia"/>
          <w:sz w:val="32"/>
        </w:rPr>
      </w:pPr>
      <w:r>
        <w:rPr>
          <w:rFonts w:ascii="楷体_GB2312" w:eastAsia="楷体_GB2312" w:hint="eastAsia"/>
          <w:spacing w:val="-4"/>
          <w:sz w:val="32"/>
        </w:rPr>
        <w:t>实行失业登记常住地服务。</w:t>
      </w:r>
      <w:r>
        <w:rPr>
          <w:spacing w:val="-1"/>
          <w:sz w:val="32"/>
        </w:rPr>
        <w:t>失业人员可在常住地办理失业</w:t>
      </w:r>
      <w:r>
        <w:rPr>
          <w:spacing w:val="3"/>
          <w:w w:val="95"/>
          <w:sz w:val="32"/>
        </w:rPr>
        <w:t>登记，申请享受当地就业创业服务、就业扶持政策、重点群体创 业就业税收优惠政策，其中大龄、残疾、低保家庭等劳动者可在 </w:t>
      </w:r>
      <w:r>
        <w:rPr>
          <w:sz w:val="32"/>
        </w:rPr>
        <w:t>常住地申请认定为就业困难人员，享受就业援助</w:t>
      </w:r>
      <w:r>
        <w:rPr>
          <w:spacing w:val="-176"/>
          <w:sz w:val="32"/>
        </w:rPr>
        <w:t>。</w:t>
      </w:r>
      <w:r>
        <w:rPr>
          <w:rFonts w:ascii="楷体_GB2312" w:eastAsia="楷体_GB2312" w:hint="eastAsia"/>
          <w:sz w:val="32"/>
        </w:rPr>
        <w:t>（</w:t>
      </w:r>
      <w:r>
        <w:rPr>
          <w:rFonts w:ascii="楷体_GB2312" w:eastAsia="楷体_GB2312" w:hint="eastAsia"/>
          <w:spacing w:val="-5"/>
          <w:sz w:val="32"/>
        </w:rPr>
        <w:t>县人社局、县</w:t>
      </w:r>
      <w:r>
        <w:rPr>
          <w:rFonts w:ascii="楷体_GB2312" w:eastAsia="楷体_GB2312" w:hint="eastAsia"/>
          <w:spacing w:val="3"/>
          <w:w w:val="95"/>
          <w:sz w:val="32"/>
        </w:rPr>
        <w:t>财政局、县税务局，各乡镇政府、开发区管委会、景区管委会按 </w:t>
      </w:r>
      <w:r>
        <w:rPr>
          <w:rFonts w:ascii="楷体_GB2312" w:eastAsia="楷体_GB2312" w:hint="eastAsia"/>
          <w:spacing w:val="3"/>
          <w:sz w:val="32"/>
        </w:rPr>
        <w:t>职责分工负责）</w:t>
      </w:r>
    </w:p>
    <w:p>
      <w:pPr>
        <w:pStyle w:val="ListParagraph"/>
        <w:numPr>
          <w:ilvl w:val="0"/>
          <w:numId w:val="1"/>
        </w:numPr>
        <w:tabs>
          <w:tab w:pos="1242" w:val="left" w:leader="none"/>
        </w:tabs>
        <w:spacing w:line="321" w:lineRule="auto" w:before="25" w:after="0"/>
        <w:ind w:left="118" w:right="435" w:firstLine="640"/>
        <w:jc w:val="both"/>
        <w:rPr>
          <w:rFonts w:ascii="楷体_GB2312" w:eastAsia="楷体_GB2312" w:hint="eastAsia"/>
          <w:sz w:val="32"/>
        </w:rPr>
      </w:pPr>
      <w:r>
        <w:rPr>
          <w:rFonts w:ascii="楷体_GB2312" w:eastAsia="楷体_GB2312" w:hint="eastAsia"/>
          <w:spacing w:val="-3"/>
          <w:sz w:val="32"/>
        </w:rPr>
        <w:t>加大对失业人员帮扶。</w:t>
      </w:r>
      <w:r>
        <w:rPr>
          <w:spacing w:val="-4"/>
          <w:sz w:val="32"/>
        </w:rPr>
        <w:t>对符合条件的失业人员，及时发放</w:t>
      </w:r>
      <w:r>
        <w:rPr>
          <w:spacing w:val="3"/>
          <w:w w:val="95"/>
          <w:sz w:val="32"/>
        </w:rPr>
        <w:t>失业保险金，其个人应缴纳的基本医疗保险费从失业保险基金中 </w:t>
      </w:r>
      <w:r>
        <w:rPr>
          <w:spacing w:val="3"/>
          <w:sz w:val="32"/>
        </w:rPr>
        <w:t>列支。2019</w:t>
      </w:r>
      <w:r>
        <w:rPr>
          <w:spacing w:val="-1"/>
          <w:sz w:val="32"/>
        </w:rPr>
        <w:t> 年，对生活困难又不符合失业保险金领取条件的下岗</w:t>
      </w:r>
      <w:r>
        <w:rPr>
          <w:spacing w:val="3"/>
          <w:w w:val="95"/>
          <w:sz w:val="32"/>
        </w:rPr>
        <w:t>失业人员，给予一次性临时生活补助，补助标准根据家庭困难程 度、地区消费水平等综合确定，最高不超过当地月失业保险金标 </w:t>
      </w:r>
      <w:r>
        <w:rPr>
          <w:spacing w:val="-6"/>
          <w:sz w:val="32"/>
        </w:rPr>
        <w:t>准的 </w:t>
      </w:r>
      <w:r>
        <w:rPr>
          <w:sz w:val="32"/>
        </w:rPr>
        <w:t>2</w:t>
      </w:r>
      <w:r>
        <w:rPr>
          <w:spacing w:val="-5"/>
          <w:sz w:val="32"/>
        </w:rPr>
        <w:t> 倍，所需资金从就业补助资金中列支。对符合最低生活保</w:t>
      </w:r>
      <w:r>
        <w:rPr>
          <w:spacing w:val="-18"/>
          <w:sz w:val="32"/>
        </w:rPr>
        <w:t>障条件的，及时纳入最低生活保障范围。对符合临时救助条件的， </w:t>
      </w:r>
      <w:r>
        <w:rPr>
          <w:spacing w:val="-3"/>
          <w:sz w:val="32"/>
        </w:rPr>
        <w:t>加大临时救助力度。通过综合施策，帮助困难群众解困脱困</w:t>
      </w:r>
      <w:r>
        <w:rPr>
          <w:spacing w:val="-173"/>
          <w:sz w:val="32"/>
        </w:rPr>
        <w:t>。</w:t>
      </w:r>
      <w:r>
        <w:rPr>
          <w:rFonts w:ascii="楷体_GB2312" w:eastAsia="楷体_GB2312" w:hint="eastAsia"/>
          <w:sz w:val="32"/>
        </w:rPr>
        <w:t>（</w:t>
      </w:r>
      <w:r>
        <w:rPr>
          <w:rFonts w:ascii="楷体_GB2312" w:eastAsia="楷体_GB2312" w:hint="eastAsia"/>
          <w:spacing w:val="-13"/>
          <w:sz w:val="32"/>
        </w:rPr>
        <w:t>县</w:t>
      </w:r>
      <w:r>
        <w:rPr>
          <w:rFonts w:ascii="楷体_GB2312" w:eastAsia="楷体_GB2312" w:hint="eastAsia"/>
          <w:spacing w:val="3"/>
          <w:w w:val="95"/>
          <w:sz w:val="32"/>
        </w:rPr>
        <w:t>人社局、县民政局、县财政局等有关部门、单位，各乡镇政府、</w:t>
      </w:r>
    </w:p>
    <w:p>
      <w:pPr>
        <w:pStyle w:val="BodyText"/>
        <w:spacing w:before="54"/>
        <w:rPr>
          <w:rFonts w:ascii="楷体_GB2312" w:eastAsia="楷体_GB2312" w:hint="eastAsia"/>
        </w:rPr>
      </w:pPr>
      <w:r>
        <w:rPr>
          <w:rFonts w:ascii="楷体_GB2312" w:eastAsia="楷体_GB2312" w:hint="eastAsia"/>
        </w:rPr>
        <w:t>开发区管委会、景区管委会按职责分工负责）</w:t>
      </w:r>
    </w:p>
    <w:p>
      <w:pPr>
        <w:pStyle w:val="ListParagraph"/>
        <w:numPr>
          <w:ilvl w:val="0"/>
          <w:numId w:val="1"/>
        </w:numPr>
        <w:tabs>
          <w:tab w:pos="1242" w:val="left" w:leader="none"/>
        </w:tabs>
        <w:spacing w:line="240" w:lineRule="auto" w:before="190" w:after="0"/>
        <w:ind w:left="1241" w:right="0" w:hanging="483"/>
        <w:jc w:val="left"/>
        <w:rPr>
          <w:sz w:val="32"/>
        </w:rPr>
      </w:pPr>
      <w:r>
        <w:rPr>
          <w:rFonts w:ascii="楷体_GB2312" w:eastAsia="楷体_GB2312" w:hint="eastAsia"/>
          <w:spacing w:val="-3"/>
          <w:sz w:val="32"/>
        </w:rPr>
        <w:t>促进以高校毕业生为重点的青年就业。</w:t>
      </w:r>
      <w:r>
        <w:rPr>
          <w:sz w:val="32"/>
        </w:rPr>
        <w:t>实施高校毕业生基</w:t>
      </w:r>
    </w:p>
    <w:p>
      <w:pPr>
        <w:spacing w:after="0" w:line="240" w:lineRule="auto"/>
        <w:jc w:val="left"/>
        <w:rPr>
          <w:sz w:val="32"/>
        </w:rPr>
        <w:sectPr>
          <w:pgSz w:w="11910" w:h="16840"/>
          <w:pgMar w:header="0" w:footer="1779" w:top="1260" w:bottom="1960" w:left="1300" w:right="980"/>
        </w:sectPr>
      </w:pPr>
    </w:p>
    <w:p>
      <w:pPr>
        <w:pStyle w:val="BodyText"/>
        <w:spacing w:line="321" w:lineRule="auto" w:before="14"/>
        <w:ind w:right="273"/>
        <w:rPr>
          <w:rFonts w:ascii="楷体_GB2312" w:hAnsi="楷体_GB2312" w:eastAsia="楷体_GB2312" w:hint="eastAsia"/>
        </w:rPr>
      </w:pPr>
      <w:r>
        <w:rPr>
          <w:spacing w:val="3"/>
        </w:rPr>
        <w:t>层成长计划，建立完善教育培训、实践锻炼、职业发展、管理服务全链条扶持措施，鼓励引导高校毕业生到基层就业创业、成长</w:t>
      </w:r>
      <w:r>
        <w:rPr>
          <w:spacing w:val="-54"/>
        </w:rPr>
        <w:t>成才。</w:t>
      </w:r>
      <w:r>
        <w:rPr>
          <w:rFonts w:ascii="楷体_GB2312" w:hAnsi="楷体_GB2312" w:eastAsia="楷体_GB2312" w:hint="eastAsia"/>
        </w:rPr>
        <w:t>（</w:t>
      </w:r>
      <w:r>
        <w:rPr>
          <w:rFonts w:ascii="楷体_GB2312" w:hAnsi="楷体_GB2312" w:eastAsia="楷体_GB2312" w:hint="eastAsia"/>
          <w:spacing w:val="-5"/>
        </w:rPr>
        <w:t>县委组织部、县人社局、县教体局、县财政局、团县委按</w:t>
      </w:r>
      <w:r>
        <w:rPr>
          <w:rFonts w:ascii="楷体_GB2312" w:hAnsi="楷体_GB2312" w:eastAsia="楷体_GB2312" w:hint="eastAsia"/>
          <w:spacing w:val="4"/>
        </w:rPr>
        <w:t>职责分工负责）</w:t>
      </w:r>
      <w:r>
        <w:rPr>
          <w:spacing w:val="3"/>
        </w:rPr>
        <w:t>加大“三支一扶”等高校毕业生服务基层计划的</w:t>
      </w:r>
      <w:r>
        <w:rPr>
          <w:spacing w:val="-15"/>
        </w:rPr>
        <w:t>落实力度。从 </w:t>
      </w:r>
      <w:r>
        <w:rPr/>
        <w:t>2019</w:t>
      </w:r>
      <w:r>
        <w:rPr>
          <w:spacing w:val="-41"/>
        </w:rPr>
        <w:t> 年到 </w:t>
      </w:r>
      <w:r>
        <w:rPr/>
        <w:t>2022</w:t>
      </w:r>
      <w:r>
        <w:rPr>
          <w:spacing w:val="-14"/>
        </w:rPr>
        <w:t> 年，要统筹县域事业单位岗位，全面</w:t>
      </w:r>
      <w:r>
        <w:rPr>
          <w:spacing w:val="-3"/>
          <w:w w:val="95"/>
        </w:rPr>
        <w:t>落实好高校毕业生“三支一扶”招募计划相关政策。</w:t>
      </w:r>
      <w:r>
        <w:rPr>
          <w:rFonts w:ascii="楷体_GB2312" w:hAnsi="楷体_GB2312" w:eastAsia="楷体_GB2312" w:hint="eastAsia"/>
          <w:spacing w:val="4"/>
          <w:w w:val="95"/>
        </w:rPr>
        <w:t>（</w:t>
      </w:r>
      <w:r>
        <w:rPr>
          <w:rFonts w:ascii="楷体_GB2312" w:hAnsi="楷体_GB2312" w:eastAsia="楷体_GB2312" w:hint="eastAsia"/>
          <w:spacing w:val="3"/>
          <w:w w:val="95"/>
        </w:rPr>
        <w:t>县人社局、 </w:t>
      </w:r>
      <w:r>
        <w:rPr>
          <w:rFonts w:ascii="楷体_GB2312" w:hAnsi="楷体_GB2312" w:eastAsia="楷体_GB2312" w:hint="eastAsia"/>
          <w:spacing w:val="3"/>
        </w:rPr>
        <w:t>县编办、县财政局、县教体局、县卫健局、县农业农村局牵头负</w:t>
      </w:r>
    </w:p>
    <w:p>
      <w:pPr>
        <w:pStyle w:val="BodyText"/>
        <w:spacing w:line="321" w:lineRule="auto" w:before="54"/>
        <w:ind w:right="431"/>
      </w:pPr>
      <w:r>
        <w:rPr>
          <w:rFonts w:ascii="楷体_GB2312" w:eastAsia="楷体_GB2312" w:hint="eastAsia"/>
          <w:spacing w:val="4"/>
          <w:w w:val="95"/>
        </w:rPr>
        <w:t>责）</w:t>
      </w:r>
      <w:r>
        <w:rPr>
          <w:spacing w:val="3"/>
          <w:w w:val="95"/>
        </w:rPr>
        <w:t>将高校毕业生职业培训补贴范围，由毕业学年高校毕业生扩 </w:t>
      </w:r>
      <w:r>
        <w:rPr>
          <w:spacing w:val="-9"/>
        </w:rPr>
        <w:t>大至在校大学生。实施青年就业见习计划，</w:t>
      </w:r>
      <w:r>
        <w:rPr>
          <w:spacing w:val="-17"/>
        </w:rPr>
        <w:t>2019</w:t>
      </w:r>
      <w:r>
        <w:rPr>
          <w:spacing w:val="-54"/>
        </w:rPr>
        <w:t> 年 </w:t>
      </w:r>
      <w:r>
        <w:rPr/>
        <w:t>1</w:t>
      </w:r>
      <w:r>
        <w:rPr>
          <w:spacing w:val="-55"/>
        </w:rPr>
        <w:t> 月 </w:t>
      </w:r>
      <w:r>
        <w:rPr/>
        <w:t>1</w:t>
      </w:r>
      <w:r>
        <w:rPr>
          <w:spacing w:val="-41"/>
        </w:rPr>
        <w:t> 日至 </w:t>
      </w:r>
      <w:r>
        <w:rPr/>
        <w:t>2021</w:t>
      </w:r>
    </w:p>
    <w:p>
      <w:pPr>
        <w:pStyle w:val="BodyText"/>
      </w:pPr>
      <w:r>
        <w:rPr>
          <w:spacing w:val="-41"/>
        </w:rPr>
        <w:t>年 </w:t>
      </w:r>
      <w:r>
        <w:rPr/>
        <w:t>12</w:t>
      </w:r>
      <w:r>
        <w:rPr>
          <w:spacing w:val="-55"/>
        </w:rPr>
        <w:t> 月 </w:t>
      </w:r>
      <w:r>
        <w:rPr/>
        <w:t>31</w:t>
      </w:r>
      <w:r>
        <w:rPr>
          <w:spacing w:val="-16"/>
        </w:rPr>
        <w:t> 日，将就业见习补贴范围由择业派遣期内离校未就业山</w:t>
      </w:r>
    </w:p>
    <w:p>
      <w:pPr>
        <w:pStyle w:val="BodyText"/>
        <w:spacing w:before="153"/>
      </w:pPr>
      <w:r>
        <w:rPr>
          <w:spacing w:val="-7"/>
        </w:rPr>
        <w:t>东生源高校毕业生扩展至 </w:t>
      </w:r>
      <w:r>
        <w:rPr/>
        <w:t>16—24</w:t>
      </w:r>
      <w:r>
        <w:rPr>
          <w:spacing w:val="-10"/>
        </w:rPr>
        <w:t> 岁失业青年，组织失业青年参加</w:t>
      </w:r>
    </w:p>
    <w:p>
      <w:pPr>
        <w:pStyle w:val="BodyText"/>
        <w:spacing w:line="321" w:lineRule="auto" w:before="152"/>
        <w:ind w:right="424"/>
        <w:jc w:val="both"/>
        <w:rPr>
          <w:rFonts w:ascii="楷体_GB2312" w:hAnsi="楷体_GB2312" w:eastAsia="楷体_GB2312" w:hint="eastAsia"/>
        </w:rPr>
      </w:pPr>
      <w:r>
        <w:rPr/>
        <w:t>3—12</w:t>
      </w:r>
      <w:r>
        <w:rPr>
          <w:spacing w:val="-14"/>
        </w:rPr>
        <w:t> 个月的就业见习，按规定给予就业见习补贴，并适当提高补</w:t>
      </w:r>
      <w:r>
        <w:rPr>
          <w:spacing w:val="-54"/>
        </w:rPr>
        <w:t>贴标准。</w:t>
      </w:r>
      <w:r>
        <w:rPr>
          <w:rFonts w:ascii="楷体_GB2312" w:hAnsi="楷体_GB2312" w:eastAsia="楷体_GB2312" w:hint="eastAsia"/>
        </w:rPr>
        <w:t>（</w:t>
      </w:r>
      <w:r>
        <w:rPr>
          <w:rFonts w:ascii="楷体_GB2312" w:hAnsi="楷体_GB2312" w:eastAsia="楷体_GB2312" w:hint="eastAsia"/>
          <w:spacing w:val="-4"/>
        </w:rPr>
        <w:t>县人社局、县财政局、县教体局、团县委牵头负责</w:t>
      </w:r>
      <w:r>
        <w:rPr>
          <w:rFonts w:ascii="楷体_GB2312" w:hAnsi="楷体_GB2312" w:eastAsia="楷体_GB2312" w:hint="eastAsia"/>
          <w:spacing w:val="-7"/>
        </w:rPr>
        <w:t>）</w:t>
      </w:r>
      <w:r>
        <w:rPr/>
        <w:t>规</w:t>
      </w:r>
      <w:r>
        <w:rPr>
          <w:spacing w:val="-14"/>
        </w:rPr>
        <w:t>范用人单位、人力资源服务机构等的招聘、经营行为，加大对“求</w:t>
      </w:r>
      <w:r>
        <w:rPr>
          <w:spacing w:val="-16"/>
          <w:w w:val="99"/>
        </w:rPr>
        <w:t>职贷”“培训贷”等侵害高校毕业生就业权益行为打击力度。</w:t>
      </w:r>
      <w:r>
        <w:rPr>
          <w:rFonts w:ascii="楷体_GB2312" w:hAnsi="楷体_GB2312" w:eastAsia="楷体_GB2312" w:hint="eastAsia"/>
          <w:spacing w:val="7"/>
          <w:w w:val="99"/>
        </w:rPr>
        <w:t>（县</w:t>
      </w:r>
      <w:r>
        <w:rPr>
          <w:rFonts w:ascii="楷体_GB2312" w:hAnsi="楷体_GB2312" w:eastAsia="楷体_GB2312" w:hint="eastAsia"/>
        </w:rPr>
        <w:t>公安局、县人社局、县教体局、县市场监管局牵头负责）</w:t>
      </w:r>
    </w:p>
    <w:p>
      <w:pPr>
        <w:pStyle w:val="ListParagraph"/>
        <w:numPr>
          <w:ilvl w:val="0"/>
          <w:numId w:val="1"/>
        </w:numPr>
        <w:tabs>
          <w:tab w:pos="1242" w:val="left" w:leader="none"/>
        </w:tabs>
        <w:spacing w:line="321" w:lineRule="auto" w:before="53" w:after="0"/>
        <w:ind w:left="118" w:right="114" w:firstLine="640"/>
        <w:jc w:val="left"/>
        <w:rPr>
          <w:sz w:val="32"/>
        </w:rPr>
      </w:pPr>
      <w:r>
        <w:rPr>
          <w:rFonts w:ascii="楷体_GB2312" w:eastAsia="楷体_GB2312" w:hint="eastAsia"/>
          <w:spacing w:val="-5"/>
          <w:sz w:val="32"/>
        </w:rPr>
        <w:t>促进农民工稳定就业。</w:t>
      </w:r>
      <w:r>
        <w:rPr>
          <w:spacing w:val="-1"/>
          <w:sz w:val="32"/>
        </w:rPr>
        <w:t>落实城乡一体的就业创业扶持政策， </w:t>
      </w:r>
      <w:r>
        <w:rPr>
          <w:spacing w:val="3"/>
          <w:sz w:val="32"/>
        </w:rPr>
        <w:t>支持各类市场主体和公共就业服务机构开展有组织的农村劳动力 转移就业，提高劳务组织化程度；提升零工市场综合服务功能， 提高综合服务水平。加强对农民工的公共就业服务，深入推进农 民工技能提升、权益维护、公共服务三项行动，提高农民工劳动 合同签订率、保障住房供给率和随迁子女入学率，帮助农民工留</w:t>
      </w:r>
    </w:p>
    <w:p>
      <w:pPr>
        <w:spacing w:after="0" w:line="321" w:lineRule="auto"/>
        <w:jc w:val="left"/>
        <w:rPr>
          <w:sz w:val="32"/>
        </w:rPr>
        <w:sectPr>
          <w:pgSz w:w="11910" w:h="16840"/>
          <w:pgMar w:header="0" w:footer="1779" w:top="1260" w:bottom="1960" w:left="1300" w:right="980"/>
        </w:sectPr>
      </w:pPr>
    </w:p>
    <w:p>
      <w:pPr>
        <w:pStyle w:val="BodyText"/>
        <w:spacing w:line="331" w:lineRule="auto" w:before="14"/>
        <w:ind w:right="208"/>
        <w:rPr>
          <w:rFonts w:ascii="楷体_GB2312" w:eastAsia="楷体_GB2312" w:hint="eastAsia"/>
        </w:rPr>
      </w:pPr>
      <w:r>
        <w:rPr/>
        <w:t>在当地、稳定就业。加大清理欠薪专项检查力度，严肃查处拖欠</w:t>
      </w:r>
      <w:r>
        <w:rPr>
          <w:w w:val="95"/>
        </w:rPr>
        <w:t>农民工工资案件。</w:t>
      </w:r>
      <w:r>
        <w:rPr>
          <w:rFonts w:ascii="楷体_GB2312" w:eastAsia="楷体_GB2312" w:hint="eastAsia"/>
          <w:w w:val="95"/>
        </w:rPr>
        <w:t>（县人社局、县住建局、县教体局、县交通局、 </w:t>
      </w:r>
      <w:r>
        <w:rPr>
          <w:rFonts w:ascii="楷体_GB2312" w:eastAsia="楷体_GB2312" w:hint="eastAsia"/>
        </w:rPr>
        <w:t>县农业农村局、县市场监管局、县总工会、团县委、县妇联，各乡镇政府、开发区管委会、景区管委会按职责分工负责）</w:t>
      </w:r>
    </w:p>
    <w:p>
      <w:pPr>
        <w:pStyle w:val="ListParagraph"/>
        <w:numPr>
          <w:ilvl w:val="0"/>
          <w:numId w:val="1"/>
        </w:numPr>
        <w:tabs>
          <w:tab w:pos="1242" w:val="left" w:leader="none"/>
        </w:tabs>
        <w:spacing w:line="321" w:lineRule="auto" w:before="34" w:after="0"/>
        <w:ind w:left="118" w:right="435" w:firstLine="640"/>
        <w:jc w:val="both"/>
        <w:rPr>
          <w:rFonts w:ascii="楷体_GB2312" w:eastAsia="楷体_GB2312" w:hint="eastAsia"/>
          <w:sz w:val="32"/>
        </w:rPr>
      </w:pPr>
      <w:r>
        <w:rPr>
          <w:rFonts w:ascii="楷体_GB2312" w:eastAsia="楷体_GB2312" w:hint="eastAsia"/>
          <w:spacing w:val="-2"/>
          <w:sz w:val="32"/>
        </w:rPr>
        <w:t>促进农村贫困人口就业。</w:t>
      </w:r>
      <w:r>
        <w:rPr>
          <w:spacing w:val="-3"/>
          <w:sz w:val="32"/>
        </w:rPr>
        <w:t>加大就业精准扶贫工作力度，对</w:t>
      </w:r>
      <w:r>
        <w:rPr>
          <w:spacing w:val="3"/>
          <w:w w:val="95"/>
          <w:sz w:val="32"/>
        </w:rPr>
        <w:t>吸纳建档立卡贫困家庭劳动力就业数量多、成效好的就业扶贫基 地给予一次性奖补，对符合吸纳就业困难人员就业扶持政策的企 业，按规定落实社保补贴和岗位补贴。对劳务扶贫合作组织有组 织输出贫困人员到户籍所在县区以外稳定就业的，按规定给予一 次性求职创业补贴。加大东西对口劳务扶贫协作力度，对吸纳重 庆籍建档立卡贫困劳动力来郯城就业的企业，按规定在政策和资 </w:t>
      </w:r>
      <w:r>
        <w:rPr>
          <w:spacing w:val="-22"/>
          <w:sz w:val="32"/>
        </w:rPr>
        <w:t>金上给予支持。</w:t>
      </w:r>
      <w:r>
        <w:rPr>
          <w:rFonts w:ascii="楷体_GB2312" w:eastAsia="楷体_GB2312" w:hint="eastAsia"/>
          <w:sz w:val="32"/>
        </w:rPr>
        <w:t>（</w:t>
      </w:r>
      <w:r>
        <w:rPr>
          <w:rFonts w:ascii="楷体_GB2312" w:eastAsia="楷体_GB2312" w:hint="eastAsia"/>
          <w:spacing w:val="-6"/>
          <w:sz w:val="32"/>
        </w:rPr>
        <w:t>县人社局、县财政局、县发改局、县扶贫办、县</w:t>
      </w:r>
      <w:r>
        <w:rPr>
          <w:rFonts w:ascii="楷体_GB2312" w:eastAsia="楷体_GB2312" w:hint="eastAsia"/>
          <w:spacing w:val="3"/>
          <w:w w:val="95"/>
          <w:sz w:val="32"/>
        </w:rPr>
        <w:t>农业农村局，各乡镇政府、开发区管委会、景区管委会按职责分</w:t>
      </w:r>
    </w:p>
    <w:p>
      <w:pPr>
        <w:pStyle w:val="BodyText"/>
        <w:spacing w:before="54"/>
        <w:rPr>
          <w:rFonts w:ascii="楷体_GB2312" w:eastAsia="楷体_GB2312" w:hint="eastAsia"/>
        </w:rPr>
      </w:pPr>
      <w:r>
        <w:rPr>
          <w:rFonts w:ascii="楷体_GB2312" w:eastAsia="楷体_GB2312" w:hint="eastAsia"/>
        </w:rPr>
        <w:t>工负责）</w:t>
      </w:r>
    </w:p>
    <w:p>
      <w:pPr>
        <w:pStyle w:val="BodyText"/>
        <w:spacing w:before="190"/>
        <w:ind w:left="759"/>
        <w:rPr>
          <w:rFonts w:ascii="黑体" w:eastAsia="黑体" w:hint="eastAsia"/>
        </w:rPr>
      </w:pPr>
      <w:r>
        <w:rPr>
          <w:rFonts w:ascii="黑体" w:eastAsia="黑体" w:hint="eastAsia"/>
        </w:rPr>
        <w:t>六、落实责任保障就业</w:t>
      </w:r>
    </w:p>
    <w:p>
      <w:pPr>
        <w:pStyle w:val="ListParagraph"/>
        <w:numPr>
          <w:ilvl w:val="0"/>
          <w:numId w:val="1"/>
        </w:numPr>
        <w:tabs>
          <w:tab w:pos="1242" w:val="left" w:leader="none"/>
        </w:tabs>
        <w:spacing w:line="321" w:lineRule="auto" w:before="190" w:after="0"/>
        <w:ind w:left="118" w:right="433" w:firstLine="640"/>
        <w:jc w:val="both"/>
        <w:rPr>
          <w:rFonts w:ascii="楷体_GB2312" w:eastAsia="楷体_GB2312" w:hint="eastAsia"/>
          <w:sz w:val="32"/>
        </w:rPr>
      </w:pPr>
      <w:r>
        <w:rPr>
          <w:rFonts w:ascii="楷体_GB2312" w:eastAsia="楷体_GB2312" w:hint="eastAsia"/>
          <w:spacing w:val="-4"/>
          <w:sz w:val="32"/>
        </w:rPr>
        <w:t>落实政府促进就业主体责任。</w:t>
      </w:r>
      <w:r>
        <w:rPr>
          <w:spacing w:val="-2"/>
          <w:sz w:val="32"/>
        </w:rPr>
        <w:t>强化政府稳定和扩大就业主</w:t>
      </w:r>
      <w:r>
        <w:rPr>
          <w:spacing w:val="3"/>
          <w:w w:val="95"/>
          <w:sz w:val="32"/>
        </w:rPr>
        <w:t>体责任，各级政府要提高政治站位，建立由政府负责人牵头、相 </w:t>
      </w:r>
      <w:r>
        <w:rPr>
          <w:spacing w:val="-11"/>
          <w:sz w:val="32"/>
        </w:rPr>
        <w:t>关部门共同参与的工作机制。健全就业目标责任制，对真抓实干、</w:t>
      </w:r>
      <w:r>
        <w:rPr>
          <w:spacing w:val="3"/>
          <w:w w:val="95"/>
          <w:sz w:val="32"/>
        </w:rPr>
        <w:t>成效突出的，给予表扬激励；对政策落实不到位、工作推进效果  </w:t>
      </w:r>
      <w:r>
        <w:rPr>
          <w:spacing w:val="-18"/>
          <w:w w:val="95"/>
          <w:sz w:val="32"/>
        </w:rPr>
        <w:t>差、就业创业资金管理使用问题突出的，按相关规定追究责任</w:t>
      </w:r>
      <w:r>
        <w:rPr>
          <w:spacing w:val="-281"/>
          <w:w w:val="95"/>
          <w:sz w:val="32"/>
        </w:rPr>
        <w:t>。</w:t>
      </w:r>
      <w:r>
        <w:rPr>
          <w:rFonts w:ascii="楷体_GB2312" w:eastAsia="楷体_GB2312" w:hint="eastAsia"/>
          <w:w w:val="95"/>
          <w:sz w:val="32"/>
        </w:rPr>
        <w:t>（各  </w:t>
      </w:r>
      <w:r>
        <w:rPr>
          <w:rFonts w:ascii="楷体_GB2312" w:eastAsia="楷体_GB2312" w:hint="eastAsia"/>
          <w:sz w:val="32"/>
        </w:rPr>
        <w:t>乡镇政府、开发区管委会、景区管委会负责）</w:t>
      </w:r>
    </w:p>
    <w:p>
      <w:pPr>
        <w:pStyle w:val="ListParagraph"/>
        <w:numPr>
          <w:ilvl w:val="0"/>
          <w:numId w:val="1"/>
        </w:numPr>
        <w:tabs>
          <w:tab w:pos="1242" w:val="left" w:leader="none"/>
        </w:tabs>
        <w:spacing w:line="240" w:lineRule="auto" w:before="53" w:after="0"/>
        <w:ind w:left="1241" w:right="0" w:hanging="483"/>
        <w:jc w:val="left"/>
        <w:rPr>
          <w:sz w:val="32"/>
        </w:rPr>
      </w:pPr>
      <w:r>
        <w:rPr>
          <w:rFonts w:ascii="楷体_GB2312" w:eastAsia="楷体_GB2312" w:hint="eastAsia"/>
          <w:spacing w:val="-5"/>
          <w:sz w:val="32"/>
        </w:rPr>
        <w:t>明确部门组织协调责任。</w:t>
      </w:r>
      <w:r>
        <w:rPr>
          <w:sz w:val="32"/>
        </w:rPr>
        <w:t>人力资源社会保障部门要统筹协</w:t>
      </w:r>
    </w:p>
    <w:p>
      <w:pPr>
        <w:spacing w:after="0" w:line="240" w:lineRule="auto"/>
        <w:jc w:val="left"/>
        <w:rPr>
          <w:sz w:val="32"/>
        </w:rPr>
        <w:sectPr>
          <w:pgSz w:w="11910" w:h="16840"/>
          <w:pgMar w:header="0" w:footer="1779" w:top="1260" w:bottom="1960" w:left="1300" w:right="980"/>
        </w:sectPr>
      </w:pPr>
    </w:p>
    <w:p>
      <w:pPr>
        <w:pStyle w:val="BodyText"/>
        <w:spacing w:line="321" w:lineRule="auto" w:before="14"/>
        <w:ind w:right="436"/>
        <w:jc w:val="both"/>
        <w:rPr>
          <w:rFonts w:ascii="楷体_GB2312" w:eastAsia="楷体_GB2312" w:hint="eastAsia"/>
        </w:rPr>
      </w:pPr>
      <w:r>
        <w:rPr>
          <w:spacing w:val="3"/>
          <w:w w:val="95"/>
        </w:rPr>
        <w:t>调政策制定、督促落实、统计监测等工作。财政部门要加大资金 </w:t>
      </w:r>
      <w:r>
        <w:rPr>
          <w:spacing w:val="-15"/>
        </w:rPr>
        <w:t>支持力度，保障政策落实。其他有关部门和单位要立足职能职责， </w:t>
      </w:r>
      <w:r>
        <w:rPr>
          <w:spacing w:val="3"/>
          <w:w w:val="95"/>
        </w:rPr>
        <w:t>积极出台促进就业创业的政策措施，开展有利于促进就业的专项 </w:t>
      </w:r>
      <w:r>
        <w:rPr>
          <w:spacing w:val="-3"/>
        </w:rPr>
        <w:t>活动，共同做好稳定和扩大就业工作</w:t>
      </w:r>
      <w:r>
        <w:rPr>
          <w:spacing w:val="-174"/>
        </w:rPr>
        <w:t>。</w:t>
      </w:r>
      <w:r>
        <w:rPr>
          <w:rFonts w:ascii="楷体_GB2312" w:eastAsia="楷体_GB2312" w:hint="eastAsia"/>
        </w:rPr>
        <w:t>（</w:t>
      </w:r>
      <w:r>
        <w:rPr>
          <w:rFonts w:ascii="楷体_GB2312" w:eastAsia="楷体_GB2312" w:hint="eastAsia"/>
          <w:spacing w:val="-4"/>
        </w:rPr>
        <w:t>各有关部门、单位按职责</w:t>
      </w:r>
      <w:r>
        <w:rPr>
          <w:rFonts w:ascii="楷体_GB2312" w:eastAsia="楷体_GB2312" w:hint="eastAsia"/>
        </w:rPr>
        <w:t>分工负责）</w:t>
      </w:r>
    </w:p>
    <w:p>
      <w:pPr>
        <w:pStyle w:val="ListParagraph"/>
        <w:numPr>
          <w:ilvl w:val="0"/>
          <w:numId w:val="1"/>
        </w:numPr>
        <w:tabs>
          <w:tab w:pos="1242" w:val="left" w:leader="none"/>
        </w:tabs>
        <w:spacing w:line="321" w:lineRule="auto" w:before="52" w:after="0"/>
        <w:ind w:left="118" w:right="433" w:firstLine="640"/>
        <w:jc w:val="both"/>
        <w:rPr>
          <w:rFonts w:ascii="楷体_GB2312" w:hAnsi="楷体_GB2312" w:eastAsia="楷体_GB2312" w:hint="eastAsia"/>
          <w:sz w:val="32"/>
        </w:rPr>
      </w:pPr>
      <w:r>
        <w:rPr>
          <w:rFonts w:ascii="楷体_GB2312" w:hAnsi="楷体_GB2312" w:eastAsia="楷体_GB2312" w:hint="eastAsia"/>
          <w:spacing w:val="-4"/>
          <w:sz w:val="32"/>
        </w:rPr>
        <w:t>指导企业等各方履行社会责任。</w:t>
      </w:r>
      <w:r>
        <w:rPr>
          <w:spacing w:val="-2"/>
          <w:sz w:val="32"/>
        </w:rPr>
        <w:t>引导企业特别是困难企业</w:t>
      </w:r>
      <w:r>
        <w:rPr>
          <w:spacing w:val="3"/>
          <w:w w:val="95"/>
          <w:sz w:val="32"/>
        </w:rPr>
        <w:t>更多运用市场机制、经济手段，通过转型转产、培训转岗、支持 “双创”等，多渠道分流安置职工，依法处理劳动关系。引导广 大劳动者树立正确就业观，通过自身努力实现就业创业。广泛调 </w:t>
      </w:r>
      <w:r>
        <w:rPr>
          <w:sz w:val="32"/>
        </w:rPr>
        <w:t>动社会各界积极性，形成稳定和扩大就业的合力</w:t>
      </w:r>
      <w:r>
        <w:rPr>
          <w:spacing w:val="-183"/>
          <w:sz w:val="32"/>
        </w:rPr>
        <w:t>。</w:t>
      </w:r>
      <w:r>
        <w:rPr>
          <w:rFonts w:ascii="楷体_GB2312" w:hAnsi="楷体_GB2312" w:eastAsia="楷体_GB2312" w:hint="eastAsia"/>
          <w:sz w:val="32"/>
        </w:rPr>
        <w:t>（</w:t>
      </w:r>
      <w:r>
        <w:rPr>
          <w:rFonts w:ascii="楷体_GB2312" w:hAnsi="楷体_GB2312" w:eastAsia="楷体_GB2312" w:hint="eastAsia"/>
          <w:spacing w:val="-3"/>
          <w:sz w:val="32"/>
        </w:rPr>
        <w:t>各有关部门和</w:t>
      </w:r>
      <w:r>
        <w:rPr>
          <w:rFonts w:ascii="楷体_GB2312" w:hAnsi="楷体_GB2312" w:eastAsia="楷体_GB2312" w:hint="eastAsia"/>
          <w:spacing w:val="-16"/>
          <w:sz w:val="32"/>
        </w:rPr>
        <w:t>单位、各乡镇政府、开发区管委会、景区管委会按职责分工负责</w:t>
      </w:r>
      <w:r>
        <w:rPr>
          <w:rFonts w:ascii="楷体_GB2312" w:hAnsi="楷体_GB2312" w:eastAsia="楷体_GB2312" w:hint="eastAsia"/>
          <w:sz w:val="32"/>
        </w:rPr>
        <w:t>）</w:t>
      </w:r>
    </w:p>
    <w:p>
      <w:pPr>
        <w:pStyle w:val="ListParagraph"/>
        <w:numPr>
          <w:ilvl w:val="0"/>
          <w:numId w:val="1"/>
        </w:numPr>
        <w:tabs>
          <w:tab w:pos="1242" w:val="left" w:leader="none"/>
        </w:tabs>
        <w:spacing w:line="321" w:lineRule="auto" w:before="53" w:after="0"/>
        <w:ind w:left="118" w:right="435" w:firstLine="640"/>
        <w:jc w:val="both"/>
        <w:rPr>
          <w:rFonts w:ascii="楷体_GB2312" w:eastAsia="楷体_GB2312" w:hint="eastAsia"/>
          <w:sz w:val="32"/>
        </w:rPr>
      </w:pPr>
      <w:r>
        <w:rPr>
          <w:rFonts w:ascii="楷体_GB2312" w:eastAsia="楷体_GB2312" w:hint="eastAsia"/>
          <w:spacing w:val="-2"/>
          <w:sz w:val="32"/>
        </w:rPr>
        <w:t>加强就业失业监测和形势研判。</w:t>
      </w:r>
      <w:r>
        <w:rPr>
          <w:spacing w:val="-5"/>
          <w:sz w:val="32"/>
        </w:rPr>
        <w:t>强化底线思维，密切关注</w:t>
      </w:r>
      <w:r>
        <w:rPr>
          <w:spacing w:val="-15"/>
          <w:sz w:val="32"/>
        </w:rPr>
        <w:t>外部发展环境变化、企业生产经营及用工情况，加强对重点行业、</w:t>
      </w:r>
      <w:r>
        <w:rPr>
          <w:spacing w:val="3"/>
          <w:w w:val="95"/>
          <w:sz w:val="32"/>
        </w:rPr>
        <w:t>重点企业、重点群体的就业失业动态监测和研判分析，制定完善 工作预案，提高风险应对能力。对企业生产经营困难停产停工、 减时降薪等引发的群体性事件，要第一时间向上级人民政府和人 </w:t>
      </w:r>
      <w:r>
        <w:rPr>
          <w:spacing w:val="3"/>
          <w:sz w:val="32"/>
        </w:rPr>
        <w:t>力资源社会保障部门报告</w:t>
      </w:r>
      <w:r>
        <w:rPr>
          <w:spacing w:val="-172"/>
          <w:sz w:val="32"/>
        </w:rPr>
        <w:t>。</w:t>
      </w:r>
      <w:r>
        <w:rPr>
          <w:rFonts w:ascii="楷体_GB2312" w:eastAsia="楷体_GB2312" w:hint="eastAsia"/>
          <w:sz w:val="32"/>
        </w:rPr>
        <w:t>（</w:t>
      </w:r>
      <w:r>
        <w:rPr>
          <w:rFonts w:ascii="楷体_GB2312" w:eastAsia="楷体_GB2312" w:hint="eastAsia"/>
          <w:spacing w:val="-6"/>
          <w:sz w:val="32"/>
        </w:rPr>
        <w:t>县发改局、县人社局、县商务局，各</w:t>
      </w:r>
      <w:r>
        <w:rPr>
          <w:rFonts w:ascii="楷体_GB2312" w:eastAsia="楷体_GB2312" w:hint="eastAsia"/>
          <w:sz w:val="32"/>
        </w:rPr>
        <w:t>乡镇政府、开发区管委会、景区管委会按职责分工负责）</w:t>
      </w:r>
    </w:p>
    <w:p>
      <w:pPr>
        <w:pStyle w:val="ListParagraph"/>
        <w:numPr>
          <w:ilvl w:val="0"/>
          <w:numId w:val="1"/>
        </w:numPr>
        <w:tabs>
          <w:tab w:pos="1242" w:val="left" w:leader="none"/>
        </w:tabs>
        <w:spacing w:line="321" w:lineRule="auto" w:before="54" w:after="0"/>
        <w:ind w:left="118" w:right="432" w:firstLine="640"/>
        <w:jc w:val="both"/>
        <w:rPr>
          <w:sz w:val="32"/>
        </w:rPr>
      </w:pPr>
      <w:r>
        <w:rPr>
          <w:rFonts w:ascii="楷体_GB2312" w:eastAsia="楷体_GB2312" w:hint="eastAsia"/>
          <w:spacing w:val="-2"/>
          <w:sz w:val="32"/>
        </w:rPr>
        <w:t>强化公共就业创业服务。</w:t>
      </w:r>
      <w:r>
        <w:rPr>
          <w:spacing w:val="-6"/>
          <w:sz w:val="32"/>
        </w:rPr>
        <w:t>各级、各有关部门要积极开展政</w:t>
      </w:r>
      <w:r>
        <w:rPr>
          <w:spacing w:val="3"/>
          <w:w w:val="95"/>
          <w:sz w:val="32"/>
        </w:rPr>
        <w:t>策宣传，向社会公布政策清单、申办流程、补贴标准、服务机构 联系方式、监督投诉电话，深入企业宣讲政策、了解困难、做好 帮扶。建立实名制管理服务信息系统，对申请享受就业创业扶持</w:t>
      </w:r>
    </w:p>
    <w:p>
      <w:pPr>
        <w:spacing w:after="0" w:line="321" w:lineRule="auto"/>
        <w:jc w:val="both"/>
        <w:rPr>
          <w:sz w:val="32"/>
        </w:rPr>
        <w:sectPr>
          <w:pgSz w:w="11910" w:h="16840"/>
          <w:pgMar w:header="0" w:footer="1779" w:top="1260" w:bottom="1960" w:left="1300" w:right="980"/>
        </w:sectPr>
      </w:pPr>
    </w:p>
    <w:p>
      <w:pPr>
        <w:pStyle w:val="BodyText"/>
        <w:spacing w:line="321" w:lineRule="auto" w:before="14"/>
        <w:ind w:right="273"/>
        <w:rPr>
          <w:rFonts w:ascii="楷体_GB2312" w:hAnsi="楷体_GB2312" w:eastAsia="楷体_GB2312" w:hint="eastAsia"/>
        </w:rPr>
      </w:pPr>
      <w:r>
        <w:rPr>
          <w:spacing w:val="3"/>
        </w:rPr>
        <w:t>政策和就业创业服务的困难企业、下岗失业人员进行实名制管理服务。深化“一次办好”改革，推进就业失业登记、社会保险登记、劳动用工备案统一登记，进一步优化流程，精简证明，加强</w:t>
      </w:r>
      <w:r>
        <w:rPr>
          <w:spacing w:val="-4"/>
          <w:w w:val="95"/>
        </w:rPr>
        <w:t>监管，确保各项政策资金规范便捷惠及享受对象。</w:t>
      </w:r>
      <w:r>
        <w:rPr>
          <w:rFonts w:ascii="楷体_GB2312" w:hAnsi="楷体_GB2312" w:eastAsia="楷体_GB2312" w:hint="eastAsia"/>
          <w:spacing w:val="4"/>
          <w:w w:val="95"/>
        </w:rPr>
        <w:t>（</w:t>
      </w:r>
      <w:r>
        <w:rPr>
          <w:rFonts w:ascii="楷体_GB2312" w:hAnsi="楷体_GB2312" w:eastAsia="楷体_GB2312" w:hint="eastAsia"/>
          <w:spacing w:val="3"/>
          <w:w w:val="95"/>
        </w:rPr>
        <w:t>各有关部门， </w:t>
      </w:r>
      <w:r>
        <w:rPr>
          <w:rFonts w:ascii="楷体_GB2312" w:hAnsi="楷体_GB2312" w:eastAsia="楷体_GB2312" w:hint="eastAsia"/>
          <w:spacing w:val="3"/>
        </w:rPr>
        <w:t>各乡镇政府、开发区管委会、景区管委会按职责分工负责）</w:t>
      </w:r>
    </w:p>
    <w:p>
      <w:pPr>
        <w:pStyle w:val="BodyText"/>
        <w:ind w:left="0"/>
        <w:rPr>
          <w:rFonts w:ascii="楷体_GB2312"/>
        </w:rPr>
      </w:pPr>
    </w:p>
    <w:p>
      <w:pPr>
        <w:pStyle w:val="BodyText"/>
        <w:ind w:left="0"/>
        <w:rPr>
          <w:rFonts w:ascii="楷体_GB2312"/>
        </w:rPr>
      </w:pPr>
    </w:p>
    <w:p>
      <w:pPr>
        <w:pStyle w:val="BodyText"/>
        <w:spacing w:before="10"/>
        <w:ind w:left="0"/>
        <w:rPr>
          <w:rFonts w:ascii="楷体_GB2312"/>
          <w:sz w:val="33"/>
        </w:rPr>
      </w:pPr>
    </w:p>
    <w:p>
      <w:pPr>
        <w:pStyle w:val="BodyText"/>
        <w:spacing w:line="321" w:lineRule="auto"/>
        <w:ind w:left="6040" w:right="1207"/>
      </w:pPr>
      <w:r>
        <w:rPr/>
        <w:t>郯城县人民政府2019</w:t>
      </w:r>
      <w:r>
        <w:rPr>
          <w:spacing w:val="-54"/>
        </w:rPr>
        <w:t> 年 </w:t>
      </w:r>
      <w:r>
        <w:rPr/>
        <w:t>7</w:t>
      </w:r>
      <w:r>
        <w:rPr>
          <w:spacing w:val="-54"/>
        </w:rPr>
        <w:t> 月 </w:t>
      </w:r>
      <w:r>
        <w:rPr/>
        <w:t>23</w:t>
      </w:r>
      <w:r>
        <w:rPr>
          <w:spacing w:val="-49"/>
        </w:rPr>
        <w:t> 日</w:t>
      </w:r>
    </w:p>
    <w:p>
      <w:pPr>
        <w:spacing w:after="0" w:line="321" w:lineRule="auto"/>
        <w:sectPr>
          <w:pgSz w:w="11910" w:h="16840"/>
          <w:pgMar w:header="0" w:footer="1779" w:top="1260" w:bottom="1960" w:left="1300" w:right="980"/>
        </w:sectPr>
      </w:pPr>
    </w:p>
    <w:p>
      <w:pPr>
        <w:pStyle w:val="Heading1"/>
        <w:spacing w:line="602" w:lineRule="exact"/>
        <w:ind w:left="673"/>
      </w:pPr>
      <w:r>
        <w:rPr/>
        <w:t>郯城县人民政府办公室</w:t>
      </w:r>
    </w:p>
    <w:p>
      <w:pPr>
        <w:spacing w:line="659" w:lineRule="exact" w:before="0"/>
        <w:ind w:left="674" w:right="995" w:firstLine="0"/>
        <w:jc w:val="center"/>
        <w:rPr>
          <w:rFonts w:ascii="方正小标宋简体" w:eastAsia="方正小标宋简体" w:hint="eastAsia"/>
          <w:sz w:val="44"/>
        </w:rPr>
      </w:pPr>
      <w:r>
        <w:rPr>
          <w:rFonts w:ascii="方正小标宋简体" w:eastAsia="方正小标宋简体" w:hint="eastAsia"/>
          <w:sz w:val="44"/>
        </w:rPr>
        <w:t>关于进一步做好企业升规纳统工作的通知</w:t>
      </w:r>
    </w:p>
    <w:p>
      <w:pPr>
        <w:pStyle w:val="BodyText"/>
        <w:spacing w:before="8"/>
        <w:ind w:left="0"/>
        <w:rPr>
          <w:rFonts w:ascii="方正小标宋简体"/>
          <w:sz w:val="38"/>
        </w:rPr>
      </w:pPr>
    </w:p>
    <w:p>
      <w:pPr>
        <w:pStyle w:val="BodyText"/>
        <w:ind w:left="674" w:right="992"/>
        <w:jc w:val="center"/>
        <w:rPr>
          <w:rFonts w:ascii="楷体_GB2312" w:eastAsia="楷体_GB2312" w:hint="eastAsia"/>
        </w:rPr>
      </w:pPr>
      <w:r>
        <w:rPr>
          <w:rFonts w:ascii="楷体_GB2312" w:eastAsia="楷体_GB2312" w:hint="eastAsia"/>
        </w:rPr>
        <w:t>郯政办发〔2019〕2号</w:t>
      </w:r>
    </w:p>
    <w:p>
      <w:pPr>
        <w:pStyle w:val="BodyText"/>
        <w:ind w:left="0"/>
        <w:rPr>
          <w:rFonts w:ascii="楷体_GB2312"/>
        </w:rPr>
      </w:pPr>
    </w:p>
    <w:p>
      <w:pPr>
        <w:pStyle w:val="BodyText"/>
        <w:spacing w:before="8"/>
        <w:ind w:left="0"/>
        <w:rPr>
          <w:rFonts w:ascii="楷体_GB2312"/>
          <w:sz w:val="29"/>
        </w:rPr>
      </w:pPr>
    </w:p>
    <w:p>
      <w:pPr>
        <w:pStyle w:val="BodyText"/>
        <w:spacing w:line="290" w:lineRule="auto" w:before="1"/>
        <w:ind w:right="436"/>
      </w:pPr>
      <w:r>
        <w:rPr>
          <w:w w:val="95"/>
        </w:rPr>
        <w:t>各乡镇人民政府、郯城街道办事处，县直有关部门，郯城经济开 </w:t>
      </w:r>
      <w:r>
        <w:rPr/>
        <w:t>发区管委会，马陵山景区管委会，新村银杏产业开发区管委会：</w:t>
      </w:r>
    </w:p>
    <w:p>
      <w:pPr>
        <w:pStyle w:val="BodyText"/>
        <w:spacing w:line="290" w:lineRule="auto"/>
        <w:ind w:right="273" w:firstLine="640"/>
      </w:pPr>
      <w:r>
        <w:rPr>
          <w:spacing w:val="4"/>
        </w:rPr>
        <w:t>“四上”企业（</w:t>
      </w:r>
      <w:r>
        <w:rPr>
          <w:spacing w:val="3"/>
        </w:rPr>
        <w:t>规模以上工业企业，限额以上批发、零售、住宿、餐饮业企业，规模以上服务业企业，资质以内的建筑业企业和房地产开发经营业企业</w:t>
      </w:r>
      <w:r>
        <w:rPr>
          <w:spacing w:val="-48"/>
        </w:rPr>
        <w:t>）</w:t>
      </w:r>
      <w:r>
        <w:rPr>
          <w:spacing w:val="-1"/>
        </w:rPr>
        <w:t>是区域经济发展的主力军和排头兵， </w:t>
      </w:r>
      <w:r>
        <w:rPr>
          <w:spacing w:val="3"/>
        </w:rPr>
        <w:t>也是准确反映经济社会发展实际的主要数据来源。为进一步鼓励和促进企业走上规模化道路，保证达标企业应统尽统，促进全县经济持续平稳健康发展。现就进一步做好企业升规纳统工作通知如下：</w:t>
      </w:r>
    </w:p>
    <w:p>
      <w:pPr>
        <w:pStyle w:val="BodyText"/>
        <w:spacing w:line="400" w:lineRule="exact"/>
        <w:ind w:left="759"/>
        <w:rPr>
          <w:rFonts w:ascii="黑体" w:eastAsia="黑体" w:hint="eastAsia"/>
        </w:rPr>
      </w:pPr>
      <w:r>
        <w:rPr>
          <w:rFonts w:ascii="黑体" w:eastAsia="黑体" w:hint="eastAsia"/>
        </w:rPr>
        <w:t>一、深刻认识企业升规纳统的重要意义</w:t>
      </w:r>
    </w:p>
    <w:p>
      <w:pPr>
        <w:pStyle w:val="BodyText"/>
        <w:spacing w:line="290" w:lineRule="auto" w:before="127"/>
        <w:ind w:right="219" w:firstLine="640"/>
      </w:pPr>
      <w:r>
        <w:rPr>
          <w:w w:val="99"/>
        </w:rPr>
        <w:t>“四上”企业是一个地区经济发展的晴雨表，“四上”企业的</w:t>
      </w:r>
      <w:r>
        <w:rPr/>
        <w:t>数量、规模和结构决定了一个地区的经济实力和发展方向。我县市场主体众多，民营经济发达，但纳统的“四上”企业数量不多。当前，我县正处在实施新旧动能转换，推进高质量发展的关键时期，各级各部门要把培育和扶持企业升规纳统作为客观、真实反映经济发展成效的重要抓手，进一步加大对《统计法》的宣传和执行力度，督促、指导企业健全完善财务账簿，依法纳统，真实上报数据，走规范化发展道路；要熟悉“四上”企业标准、纳统时间、所需材料，协调解决申报过程中的具体事宜，确保达到“四</w:t>
      </w:r>
    </w:p>
    <w:p>
      <w:pPr>
        <w:spacing w:after="0" w:line="290" w:lineRule="auto"/>
        <w:sectPr>
          <w:pgSz w:w="11910" w:h="16840"/>
          <w:pgMar w:header="0" w:footer="1779" w:top="1080" w:bottom="1960" w:left="1300" w:right="980"/>
        </w:sectPr>
      </w:pPr>
    </w:p>
    <w:p>
      <w:pPr>
        <w:pStyle w:val="BodyText"/>
        <w:spacing w:line="290" w:lineRule="auto" w:before="26"/>
        <w:ind w:right="427"/>
        <w:jc w:val="both"/>
      </w:pPr>
      <w:r>
        <w:rPr>
          <w:spacing w:val="3"/>
        </w:rPr>
        <w:t>上”企业标准、申报手续齐全、管理规范的企业及时申报纳统； </w:t>
      </w:r>
      <w:r>
        <w:rPr>
          <w:spacing w:val="4"/>
          <w:w w:val="95"/>
        </w:rPr>
        <w:t>要建立“准四上”企业培育库，做到纳入一批、储备一批，抓早 </w:t>
      </w:r>
      <w:r>
        <w:rPr>
          <w:spacing w:val="-7"/>
        </w:rPr>
        <w:t>抓好“升规纳统”这个稳定全县经济发展的“新引擎”。</w:t>
      </w:r>
    </w:p>
    <w:p>
      <w:pPr>
        <w:pStyle w:val="BodyText"/>
        <w:spacing w:line="406" w:lineRule="exact"/>
        <w:ind w:left="759"/>
        <w:rPr>
          <w:rFonts w:ascii="黑体" w:eastAsia="黑体" w:hint="eastAsia"/>
        </w:rPr>
      </w:pPr>
      <w:r>
        <w:rPr>
          <w:rFonts w:ascii="黑体" w:eastAsia="黑体" w:hint="eastAsia"/>
        </w:rPr>
        <w:t>二、准确把握企业升规纳统的标准及路径</w:t>
      </w:r>
    </w:p>
    <w:p>
      <w:pPr>
        <w:pStyle w:val="BodyText"/>
        <w:spacing w:line="290" w:lineRule="auto" w:before="130"/>
        <w:ind w:right="433" w:firstLine="640"/>
        <w:jc w:val="both"/>
      </w:pPr>
      <w:r>
        <w:rPr>
          <w:spacing w:val="-15"/>
        </w:rPr>
        <w:t>按照国家统计局《关于做好 </w:t>
      </w:r>
      <w:r>
        <w:rPr/>
        <w:t>2018</w:t>
      </w:r>
      <w:r>
        <w:rPr>
          <w:spacing w:val="-28"/>
        </w:rPr>
        <w:t> 年年度和 </w:t>
      </w:r>
      <w:r>
        <w:rPr/>
        <w:t>2019</w:t>
      </w:r>
      <w:r>
        <w:rPr>
          <w:spacing w:val="-15"/>
        </w:rPr>
        <w:t> 年月度调查单</w:t>
      </w:r>
      <w:r>
        <w:rPr>
          <w:spacing w:val="-16"/>
        </w:rPr>
        <w:t>位审核确认工作的通知》</w:t>
      </w:r>
      <w:r>
        <w:rPr/>
        <w:t>（</w:t>
      </w:r>
      <w:r>
        <w:rPr>
          <w:spacing w:val="-2"/>
        </w:rPr>
        <w:t>国统办普查字〔</w:t>
      </w:r>
      <w:r>
        <w:rPr/>
        <w:t>2018</w:t>
      </w:r>
      <w:r>
        <w:rPr>
          <w:spacing w:val="-8"/>
        </w:rPr>
        <w:t>〕</w:t>
      </w:r>
      <w:r>
        <w:rPr/>
        <w:t>87</w:t>
      </w:r>
      <w:r>
        <w:rPr>
          <w:spacing w:val="-43"/>
        </w:rPr>
        <w:t> 号</w:t>
      </w:r>
      <w:r>
        <w:rPr>
          <w:spacing w:val="-10"/>
        </w:rPr>
        <w:t>）</w:t>
      </w:r>
      <w:r>
        <w:rPr>
          <w:spacing w:val="-3"/>
        </w:rPr>
        <w:t>要求，升</w:t>
      </w:r>
      <w:r>
        <w:rPr>
          <w:spacing w:val="3"/>
          <w:w w:val="95"/>
        </w:rPr>
        <w:t>规纳统工作总体上分为年度和月度两个阶段，年度升规纳统工作 </w:t>
      </w:r>
      <w:r>
        <w:rPr>
          <w:spacing w:val="-10"/>
        </w:rPr>
        <w:t>一般于每年 </w:t>
      </w:r>
      <w:r>
        <w:rPr/>
        <w:t>10</w:t>
      </w:r>
      <w:r>
        <w:rPr>
          <w:spacing w:val="-13"/>
        </w:rPr>
        <w:t> 月份开始，申报时间为开始后的 </w:t>
      </w:r>
      <w:r>
        <w:rPr/>
        <w:t>1</w:t>
      </w:r>
      <w:r>
        <w:rPr>
          <w:spacing w:val="-30"/>
        </w:rPr>
        <w:t> 个月至 </w:t>
      </w:r>
      <w:r>
        <w:rPr/>
        <w:t>1</w:t>
      </w:r>
      <w:r>
        <w:rPr>
          <w:spacing w:val="-19"/>
        </w:rPr>
        <w:t> 个半月</w:t>
      </w:r>
    </w:p>
    <w:p>
      <w:pPr>
        <w:pStyle w:val="BodyText"/>
        <w:spacing w:line="442" w:lineRule="exact"/>
        <w:jc w:val="both"/>
      </w:pPr>
      <w:r>
        <w:rPr/>
        <w:t>不等；月度工作从 2 月至 12 月逐月进行。</w:t>
      </w:r>
    </w:p>
    <w:p>
      <w:pPr>
        <w:pStyle w:val="BodyText"/>
        <w:spacing w:before="93"/>
        <w:ind w:left="759"/>
        <w:rPr>
          <w:rFonts w:ascii="楷体" w:hAnsi="楷体" w:eastAsia="楷体" w:hint="eastAsia"/>
        </w:rPr>
      </w:pPr>
      <w:r>
        <w:rPr>
          <w:rFonts w:ascii="楷体" w:hAnsi="楷体" w:eastAsia="楷体" w:hint="eastAsia"/>
          <w:spacing w:val="2"/>
          <w:w w:val="99"/>
        </w:rPr>
        <w:t>（</w:t>
      </w:r>
      <w:r>
        <w:rPr>
          <w:rFonts w:ascii="楷体" w:hAnsi="楷体" w:eastAsia="楷体" w:hint="eastAsia"/>
          <w:w w:val="99"/>
        </w:rPr>
        <w:t>一</w:t>
      </w:r>
      <w:r>
        <w:rPr>
          <w:rFonts w:ascii="楷体" w:hAnsi="楷体" w:eastAsia="楷体" w:hint="eastAsia"/>
          <w:spacing w:val="-159"/>
          <w:w w:val="99"/>
        </w:rPr>
        <w:t>）</w:t>
      </w:r>
      <w:r>
        <w:rPr>
          <w:rFonts w:ascii="楷体" w:hAnsi="楷体" w:eastAsia="楷体" w:hint="eastAsia"/>
          <w:w w:val="99"/>
        </w:rPr>
        <w:t>“四上”企业标准</w:t>
      </w:r>
    </w:p>
    <w:p>
      <w:pPr>
        <w:pStyle w:val="ListParagraph"/>
        <w:numPr>
          <w:ilvl w:val="0"/>
          <w:numId w:val="2"/>
        </w:numPr>
        <w:tabs>
          <w:tab w:pos="938" w:val="left" w:leader="none"/>
        </w:tabs>
        <w:spacing w:line="290" w:lineRule="auto" w:before="130" w:after="0"/>
        <w:ind w:left="118" w:right="432" w:firstLine="640"/>
        <w:jc w:val="both"/>
        <w:rPr>
          <w:sz w:val="32"/>
        </w:rPr>
      </w:pPr>
      <w:r>
        <w:rPr>
          <w:spacing w:val="-1"/>
          <w:sz w:val="32"/>
        </w:rPr>
        <w:t>规模以上工业企业：年主营业务收入 </w:t>
      </w:r>
      <w:r>
        <w:rPr>
          <w:sz w:val="32"/>
        </w:rPr>
        <w:t>2000</w:t>
      </w:r>
      <w:r>
        <w:rPr>
          <w:spacing w:val="-5"/>
          <w:sz w:val="32"/>
        </w:rPr>
        <w:t> 万元及以上的工</w:t>
      </w:r>
      <w:r>
        <w:rPr>
          <w:sz w:val="32"/>
        </w:rPr>
        <w:t>业法人企业。</w:t>
      </w:r>
    </w:p>
    <w:p>
      <w:pPr>
        <w:pStyle w:val="ListParagraph"/>
        <w:numPr>
          <w:ilvl w:val="0"/>
          <w:numId w:val="2"/>
        </w:numPr>
        <w:tabs>
          <w:tab w:pos="962" w:val="left" w:leader="none"/>
        </w:tabs>
        <w:spacing w:line="290" w:lineRule="auto" w:before="0" w:after="0"/>
        <w:ind w:left="118" w:right="434" w:firstLine="640"/>
        <w:jc w:val="both"/>
        <w:rPr>
          <w:sz w:val="32"/>
        </w:rPr>
      </w:pPr>
      <w:r>
        <w:rPr>
          <w:spacing w:val="-8"/>
          <w:sz w:val="32"/>
        </w:rPr>
        <w:t>有资质的建筑业、房地产开发经营企业：具有总承包、专业</w:t>
      </w:r>
      <w:r>
        <w:rPr>
          <w:spacing w:val="4"/>
          <w:w w:val="95"/>
          <w:sz w:val="32"/>
        </w:rPr>
        <w:t>承包、劳务分包资质（</w:t>
      </w:r>
      <w:r>
        <w:rPr>
          <w:spacing w:val="3"/>
          <w:w w:val="95"/>
          <w:sz w:val="32"/>
        </w:rPr>
        <w:t>拥有城乡建设部门颁发的《建筑业企业资 </w:t>
      </w:r>
      <w:r>
        <w:rPr>
          <w:spacing w:val="-39"/>
          <w:sz w:val="32"/>
        </w:rPr>
        <w:t>质证书》</w:t>
      </w:r>
      <w:r>
        <w:rPr>
          <w:sz w:val="32"/>
        </w:rPr>
        <w:t>）建筑业法人企业和全部房地产开发经营法人企业。</w:t>
      </w:r>
    </w:p>
    <w:p>
      <w:pPr>
        <w:pStyle w:val="ListParagraph"/>
        <w:numPr>
          <w:ilvl w:val="0"/>
          <w:numId w:val="2"/>
        </w:numPr>
        <w:tabs>
          <w:tab w:pos="957" w:val="left" w:leader="none"/>
        </w:tabs>
        <w:spacing w:line="443" w:lineRule="exact" w:before="0" w:after="0"/>
        <w:ind w:left="956" w:right="0" w:hanging="198"/>
        <w:jc w:val="left"/>
        <w:rPr>
          <w:sz w:val="32"/>
        </w:rPr>
      </w:pPr>
      <w:r>
        <w:rPr>
          <w:sz w:val="32"/>
        </w:rPr>
        <w:t>限额以上贸易企业：</w:t>
      </w:r>
    </w:p>
    <w:p>
      <w:pPr>
        <w:pStyle w:val="BodyText"/>
        <w:spacing w:line="290" w:lineRule="auto" w:before="89"/>
        <w:ind w:right="433" w:firstLine="640"/>
      </w:pPr>
      <w:r>
        <w:rPr>
          <w:spacing w:val="-7"/>
        </w:rPr>
        <w:t>批发业：年主营业务收入达到 </w:t>
      </w:r>
      <w:r>
        <w:rPr/>
        <w:t>2000</w:t>
      </w:r>
      <w:r>
        <w:rPr>
          <w:spacing w:val="-11"/>
        </w:rPr>
        <w:t> 万元及以上的批发业法人</w:t>
      </w:r>
      <w:r>
        <w:rPr/>
        <w:t>企业。</w:t>
      </w:r>
    </w:p>
    <w:p>
      <w:pPr>
        <w:pStyle w:val="BodyText"/>
        <w:spacing w:line="290" w:lineRule="auto"/>
        <w:ind w:right="435" w:firstLine="640"/>
      </w:pPr>
      <w:r>
        <w:rPr>
          <w:spacing w:val="-1"/>
        </w:rPr>
        <w:t>零售业：年主营业务收入达到 </w:t>
      </w:r>
      <w:r>
        <w:rPr/>
        <w:t>500</w:t>
      </w:r>
      <w:r>
        <w:rPr>
          <w:spacing w:val="-4"/>
        </w:rPr>
        <w:t> 万元及以上的零售业法人</w:t>
      </w:r>
      <w:r>
        <w:rPr/>
        <w:t>企业。</w:t>
      </w:r>
    </w:p>
    <w:p>
      <w:pPr>
        <w:pStyle w:val="BodyText"/>
        <w:spacing w:line="290" w:lineRule="auto"/>
        <w:ind w:right="391" w:firstLine="640"/>
      </w:pPr>
      <w:r>
        <w:rPr/>
        <w:t>住宿业和餐饮业：年主营业务收入达到 200 万元及以上的住宿和餐饮业法人企业。</w:t>
      </w:r>
    </w:p>
    <w:p>
      <w:pPr>
        <w:pStyle w:val="ListParagraph"/>
        <w:numPr>
          <w:ilvl w:val="0"/>
          <w:numId w:val="2"/>
        </w:numPr>
        <w:tabs>
          <w:tab w:pos="967" w:val="left" w:leader="none"/>
        </w:tabs>
        <w:spacing w:line="445" w:lineRule="exact" w:before="0" w:after="0"/>
        <w:ind w:left="966" w:right="0" w:hanging="208"/>
        <w:jc w:val="left"/>
        <w:rPr>
          <w:sz w:val="32"/>
        </w:rPr>
      </w:pPr>
      <w:r>
        <w:rPr>
          <w:spacing w:val="-2"/>
          <w:sz w:val="32"/>
        </w:rPr>
        <w:t>规模以上服务业：年末从业人员在 </w:t>
      </w:r>
      <w:r>
        <w:rPr>
          <w:sz w:val="32"/>
        </w:rPr>
        <w:t>50</w:t>
      </w:r>
      <w:r>
        <w:rPr>
          <w:spacing w:val="-6"/>
          <w:sz w:val="32"/>
        </w:rPr>
        <w:t> 人及以上，或年营业</w:t>
      </w:r>
    </w:p>
    <w:p>
      <w:pPr>
        <w:pStyle w:val="BodyText"/>
        <w:spacing w:line="290" w:lineRule="auto" w:before="87"/>
        <w:ind w:right="436"/>
      </w:pPr>
      <w:r>
        <w:rPr>
          <w:spacing w:val="-25"/>
        </w:rPr>
        <w:t>收入 </w:t>
      </w:r>
      <w:r>
        <w:rPr/>
        <w:t>1000</w:t>
      </w:r>
      <w:r>
        <w:rPr>
          <w:spacing w:val="-9"/>
        </w:rPr>
        <w:t> 万元及以上服务业法人单位；居民服务、修理和其他服务业（</w:t>
      </w:r>
      <w:r>
        <w:rPr>
          <w:spacing w:val="-16"/>
        </w:rPr>
        <w:t>国民经济行业分类 </w:t>
      </w:r>
      <w:r>
        <w:rPr/>
        <w:t>O</w:t>
      </w:r>
      <w:r>
        <w:rPr>
          <w:spacing w:val="-14"/>
        </w:rPr>
        <w:t> 门类，行业大类代码为 </w:t>
      </w:r>
      <w:r>
        <w:rPr/>
        <w:t>79、80、81）</w:t>
      </w:r>
    </w:p>
    <w:p>
      <w:pPr>
        <w:spacing w:after="0" w:line="290" w:lineRule="auto"/>
        <w:sectPr>
          <w:pgSz w:w="11910" w:h="16840"/>
          <w:pgMar w:header="0" w:footer="1779" w:top="1200" w:bottom="1960" w:left="1300" w:right="980"/>
        </w:sectPr>
      </w:pPr>
    </w:p>
    <w:p>
      <w:pPr>
        <w:pStyle w:val="BodyText"/>
        <w:spacing w:line="290" w:lineRule="auto" w:before="26"/>
        <w:ind w:right="434"/>
      </w:pPr>
      <w:r>
        <w:rPr/>
        <w:t>和文化、体育和娱乐业（R</w:t>
      </w:r>
      <w:r>
        <w:rPr>
          <w:spacing w:val="-8"/>
        </w:rPr>
        <w:t> 门类，行业大类代码为 </w:t>
      </w:r>
      <w:r>
        <w:rPr/>
        <w:t>85、86、87</w:t>
      </w:r>
      <w:r>
        <w:rPr>
          <w:spacing w:val="-12"/>
        </w:rPr>
        <w:t>、</w:t>
      </w:r>
      <w:r>
        <w:rPr/>
        <w:t>88、89）</w:t>
      </w:r>
      <w:r>
        <w:rPr>
          <w:spacing w:val="-6"/>
        </w:rPr>
        <w:t>的规模标准为年末从业人员 </w:t>
      </w:r>
      <w:r>
        <w:rPr/>
        <w:t>50</w:t>
      </w:r>
      <w:r>
        <w:rPr>
          <w:spacing w:val="-10"/>
        </w:rPr>
        <w:t> 人及以上，或年营业收入</w:t>
      </w:r>
    </w:p>
    <w:p>
      <w:pPr>
        <w:pStyle w:val="BodyText"/>
        <w:spacing w:line="445" w:lineRule="exact"/>
      </w:pPr>
      <w:r>
        <w:rPr/>
        <w:t>500 万元及以上的法人单位。</w:t>
      </w:r>
    </w:p>
    <w:p>
      <w:pPr>
        <w:pStyle w:val="BodyText"/>
        <w:spacing w:before="93"/>
        <w:ind w:left="759"/>
        <w:rPr>
          <w:rFonts w:ascii="楷体" w:eastAsia="楷体" w:hint="eastAsia"/>
        </w:rPr>
      </w:pPr>
      <w:r>
        <w:rPr>
          <w:rFonts w:ascii="楷体" w:eastAsia="楷体" w:hint="eastAsia"/>
        </w:rPr>
        <w:t>（二）企业升规纳统路径</w:t>
      </w:r>
    </w:p>
    <w:p>
      <w:pPr>
        <w:pStyle w:val="BodyText"/>
        <w:spacing w:line="290" w:lineRule="auto" w:before="130"/>
        <w:ind w:right="429" w:firstLine="640"/>
        <w:jc w:val="both"/>
      </w:pPr>
      <w:r>
        <w:rPr>
          <w:spacing w:val="-14"/>
          <w:w w:val="99"/>
        </w:rPr>
        <w:t>企业升规纳统工作实行“五级联审”：达标企业向乡镇统计机</w:t>
      </w:r>
      <w:r>
        <w:rPr>
          <w:spacing w:val="3"/>
        </w:rPr>
        <w:t>构提供申报材料后，由乡镇统计机构对企业的真实性进行现场核</w:t>
      </w:r>
      <w:r>
        <w:rPr>
          <w:spacing w:val="-14"/>
          <w:w w:val="99"/>
        </w:rPr>
        <w:t>实，完成企业申报材料的“一审”；县级、市级统计机构要逐级对</w:t>
      </w:r>
      <w:r>
        <w:rPr>
          <w:spacing w:val="3"/>
        </w:rPr>
        <w:t>企业申报材料的完整性、规范性以及行业划分的准确性、数据的</w:t>
      </w:r>
      <w:r>
        <w:rPr>
          <w:spacing w:val="-11"/>
          <w:w w:val="99"/>
        </w:rPr>
        <w:t>一致性等进行审核，完成企业申报材料的“二审”和“三审”；省级统计机构对市级审核上报的材料进行“四审”，确认无误后报国</w:t>
      </w:r>
      <w:r>
        <w:rPr>
          <w:spacing w:val="-13"/>
          <w:w w:val="99"/>
        </w:rPr>
        <w:t>家统计局进行“五审”</w:t>
      </w:r>
      <w:r>
        <w:rPr>
          <w:spacing w:val="4"/>
          <w:w w:val="99"/>
        </w:rPr>
        <w:t>（</w:t>
      </w:r>
      <w:r>
        <w:rPr>
          <w:spacing w:val="5"/>
          <w:w w:val="99"/>
        </w:rPr>
        <w:t>即终审</w:t>
      </w:r>
      <w:r>
        <w:rPr>
          <w:spacing w:val="-157"/>
          <w:w w:val="99"/>
        </w:rPr>
        <w:t>）</w:t>
      </w:r>
      <w:r>
        <w:rPr>
          <w:spacing w:val="4"/>
          <w:w w:val="99"/>
        </w:rPr>
        <w:t>，完成审核的企业正式纳入统计</w:t>
      </w:r>
      <w:r>
        <w:rPr/>
        <w:t>范围。</w:t>
      </w:r>
    </w:p>
    <w:p>
      <w:pPr>
        <w:pStyle w:val="BodyText"/>
        <w:spacing w:line="399" w:lineRule="exact"/>
        <w:ind w:left="759"/>
        <w:rPr>
          <w:rFonts w:ascii="楷体" w:eastAsia="楷体" w:hint="eastAsia"/>
        </w:rPr>
      </w:pPr>
      <w:r>
        <w:rPr>
          <w:rFonts w:ascii="楷体" w:eastAsia="楷体" w:hint="eastAsia"/>
        </w:rPr>
        <w:t>（三）企业申报所需材料</w:t>
      </w:r>
    </w:p>
    <w:p>
      <w:pPr>
        <w:pStyle w:val="BodyText"/>
        <w:spacing w:line="290" w:lineRule="auto" w:before="130"/>
        <w:ind w:right="276" w:firstLine="640"/>
      </w:pPr>
      <w:r>
        <w:rPr/>
        <w:t>所有企业单位需提供的共性材料包括</w:t>
      </w:r>
      <w:r>
        <w:rPr>
          <w:spacing w:val="-28"/>
        </w:rPr>
        <w:t>：《调查单位年</w:t>
      </w:r>
      <w:r>
        <w:rPr/>
        <w:t>（月</w:t>
      </w:r>
      <w:r>
        <w:rPr>
          <w:spacing w:val="-15"/>
        </w:rPr>
        <w:t>）</w:t>
      </w:r>
      <w:r>
        <w:rPr/>
        <w:t>度</w:t>
      </w:r>
      <w:r>
        <w:rPr>
          <w:spacing w:val="-19"/>
        </w:rPr>
        <w:t>审核登记表</w:t>
      </w:r>
      <w:r>
        <w:rPr/>
        <w:t>（一</w:t>
      </w:r>
      <w:r>
        <w:rPr>
          <w:spacing w:val="-161"/>
        </w:rPr>
        <w:t>）</w:t>
      </w:r>
      <w:r>
        <w:rPr>
          <w:spacing w:val="-252"/>
        </w:rPr>
        <w:t>》</w:t>
      </w:r>
      <w:r>
        <w:rPr/>
        <w:t>（统计部门在审批平台填报</w:t>
      </w:r>
      <w:r>
        <w:rPr>
          <w:spacing w:val="-126"/>
        </w:rPr>
        <w:t>）</w:t>
      </w:r>
      <w:r>
        <w:rPr>
          <w:spacing w:val="-44"/>
        </w:rPr>
        <w:t>，营业执照</w:t>
      </w:r>
      <w:r>
        <w:rPr/>
        <w:t>（证书</w:t>
      </w:r>
      <w:r>
        <w:rPr>
          <w:spacing w:val="-161"/>
        </w:rPr>
        <w:t>）</w:t>
      </w:r>
      <w:r>
        <w:rPr>
          <w:spacing w:val="-11"/>
        </w:rPr>
        <w:t>。</w:t>
      </w:r>
    </w:p>
    <w:p>
      <w:pPr>
        <w:pStyle w:val="BodyText"/>
        <w:spacing w:line="290" w:lineRule="auto"/>
        <w:ind w:right="435" w:firstLine="640"/>
      </w:pPr>
      <w:r>
        <w:rPr>
          <w:spacing w:val="3"/>
          <w:w w:val="95"/>
        </w:rPr>
        <w:t>工业、批零住餐业、服务业法人单位还需要提供：利润表和 </w:t>
      </w:r>
      <w:r>
        <w:rPr>
          <w:spacing w:val="3"/>
        </w:rPr>
        <w:t>增值税纳税申报表。</w:t>
      </w:r>
    </w:p>
    <w:p>
      <w:pPr>
        <w:pStyle w:val="BodyText"/>
        <w:spacing w:line="290" w:lineRule="auto"/>
        <w:ind w:right="436" w:firstLine="640"/>
        <w:jc w:val="both"/>
      </w:pPr>
      <w:r>
        <w:rPr>
          <w:spacing w:val="3"/>
          <w:w w:val="95"/>
        </w:rPr>
        <w:t>工业法人单位还需提供：企业生产经营场地入口和生产加工 </w:t>
      </w:r>
      <w:r>
        <w:rPr>
          <w:spacing w:val="4"/>
          <w:w w:val="95"/>
        </w:rPr>
        <w:t>现场照片，新开业单位还需提供发改（或工信）</w:t>
      </w:r>
      <w:r>
        <w:rPr>
          <w:spacing w:val="3"/>
          <w:w w:val="95"/>
        </w:rPr>
        <w:t>部门提供的建设 </w:t>
      </w:r>
      <w:r>
        <w:rPr>
          <w:spacing w:val="3"/>
        </w:rPr>
        <w:t>项目的批复（或备案）文件复印件。</w:t>
      </w:r>
    </w:p>
    <w:p>
      <w:pPr>
        <w:pStyle w:val="BodyText"/>
        <w:spacing w:line="290" w:lineRule="auto"/>
        <w:ind w:right="439" w:firstLine="640"/>
      </w:pPr>
      <w:r>
        <w:rPr>
          <w:spacing w:val="3"/>
          <w:w w:val="95"/>
        </w:rPr>
        <w:t>建筑业法人单位还需提供：带有“建筑业企业资质证书”字 </w:t>
      </w:r>
      <w:r>
        <w:rPr>
          <w:spacing w:val="3"/>
        </w:rPr>
        <w:t>样和住建部门公章页面的资质证书复印件。</w:t>
      </w:r>
    </w:p>
    <w:p>
      <w:pPr>
        <w:pStyle w:val="BodyText"/>
        <w:spacing w:line="290" w:lineRule="auto"/>
        <w:ind w:right="443" w:firstLine="640"/>
      </w:pPr>
      <w:r>
        <w:rPr>
          <w:spacing w:val="3"/>
          <w:w w:val="95"/>
        </w:rPr>
        <w:t>房地产开发经营业法人单位：有资质的房地产开发经营业法 </w:t>
      </w:r>
      <w:r>
        <w:rPr>
          <w:spacing w:val="3"/>
        </w:rPr>
        <w:t>人单位还需提供房地产开发经营企业资质证书复印件。</w:t>
      </w:r>
    </w:p>
    <w:p>
      <w:pPr>
        <w:pStyle w:val="BodyText"/>
        <w:spacing w:line="445" w:lineRule="exact"/>
        <w:ind w:left="759"/>
      </w:pPr>
      <w:r>
        <w:rPr/>
        <w:t>服务业单位：对营业收入不达标，从业人员满 50 人的新纳入</w:t>
      </w:r>
    </w:p>
    <w:p>
      <w:pPr>
        <w:spacing w:after="0" w:line="445" w:lineRule="exact"/>
        <w:sectPr>
          <w:pgSz w:w="11910" w:h="16840"/>
          <w:pgMar w:header="0" w:footer="1779" w:top="1200" w:bottom="1960" w:left="1300" w:right="980"/>
        </w:sectPr>
      </w:pPr>
    </w:p>
    <w:p>
      <w:pPr>
        <w:pStyle w:val="BodyText"/>
        <w:spacing w:before="26"/>
      </w:pPr>
      <w:r>
        <w:rPr/>
        <w:t>企业，还需提供从业人员缴纳社保证明。</w:t>
      </w:r>
    </w:p>
    <w:p>
      <w:pPr>
        <w:pStyle w:val="BodyText"/>
        <w:spacing w:before="93"/>
        <w:ind w:left="759"/>
        <w:rPr>
          <w:rFonts w:ascii="黑体" w:eastAsia="黑体" w:hint="eastAsia"/>
        </w:rPr>
      </w:pPr>
      <w:r>
        <w:rPr>
          <w:rFonts w:ascii="黑体" w:eastAsia="黑体" w:hint="eastAsia"/>
        </w:rPr>
        <w:t>三、严格落实企业升规纳统的职责分工</w:t>
      </w:r>
    </w:p>
    <w:p>
      <w:pPr>
        <w:pStyle w:val="BodyText"/>
        <w:spacing w:line="290" w:lineRule="auto" w:before="130"/>
        <w:ind w:right="214" w:firstLine="640"/>
      </w:pPr>
      <w:r>
        <w:rPr/>
        <w:t>企业升规纳统工作是一项系统工程和长期工程，涉及行业广、参与部门多、工作难度大，各级各部门要按照“管行业必须管统计”的原则和“党委政府全面领导、纳统主体实施、统计部门业务指导、行业部门分工负责、企业依法规范报表”的工作模式， 各司其职，密切配合，形成合力，全面如实地反映全县经济发展现状。</w:t>
      </w:r>
    </w:p>
    <w:p>
      <w:pPr>
        <w:pStyle w:val="ListParagraph"/>
        <w:numPr>
          <w:ilvl w:val="0"/>
          <w:numId w:val="3"/>
        </w:numPr>
        <w:tabs>
          <w:tab w:pos="1084" w:val="left" w:leader="none"/>
        </w:tabs>
        <w:spacing w:line="290" w:lineRule="auto" w:before="0" w:after="0"/>
        <w:ind w:left="118" w:right="436" w:firstLine="640"/>
        <w:jc w:val="both"/>
        <w:rPr>
          <w:sz w:val="32"/>
        </w:rPr>
      </w:pPr>
      <w:r>
        <w:rPr>
          <w:rFonts w:ascii="楷体_GB2312" w:hAnsi="楷体_GB2312" w:eastAsia="楷体_GB2312" w:hint="eastAsia"/>
          <w:spacing w:val="4"/>
          <w:w w:val="95"/>
          <w:sz w:val="32"/>
        </w:rPr>
        <w:t>统计部门：</w:t>
      </w:r>
      <w:r>
        <w:rPr>
          <w:spacing w:val="3"/>
          <w:w w:val="95"/>
          <w:sz w:val="32"/>
        </w:rPr>
        <w:t>负责做好企业升规纳统工作的组织协调和业务 指导；负责按季度做好与市场监管、税务、人社等行政审批部门 提供资料的比对，筛选建立全县“准四上”企业培育库并及时提 供给各行业主管部门进行重点监测；负责组织本系统做好申报企 业的程序申报和资料审核，及时向主管部门反馈企业审批进展情 </w:t>
      </w:r>
      <w:r>
        <w:rPr>
          <w:spacing w:val="3"/>
          <w:sz w:val="32"/>
        </w:rPr>
        <w:t>况。</w:t>
      </w:r>
    </w:p>
    <w:p>
      <w:pPr>
        <w:pStyle w:val="ListParagraph"/>
        <w:numPr>
          <w:ilvl w:val="0"/>
          <w:numId w:val="3"/>
        </w:numPr>
        <w:tabs>
          <w:tab w:pos="1084" w:val="left" w:leader="none"/>
        </w:tabs>
        <w:spacing w:line="290" w:lineRule="auto" w:before="0" w:after="0"/>
        <w:ind w:left="118" w:right="436" w:firstLine="640"/>
        <w:jc w:val="both"/>
        <w:rPr>
          <w:sz w:val="32"/>
        </w:rPr>
      </w:pPr>
      <w:r>
        <w:rPr>
          <w:rFonts w:ascii="楷体_GB2312" w:eastAsia="楷体_GB2312" w:hint="eastAsia"/>
          <w:spacing w:val="4"/>
          <w:w w:val="95"/>
          <w:sz w:val="32"/>
        </w:rPr>
        <w:t>发改部门：</w:t>
      </w:r>
      <w:r>
        <w:rPr>
          <w:spacing w:val="3"/>
          <w:w w:val="95"/>
          <w:sz w:val="32"/>
        </w:rPr>
        <w:t>负责做好服务业企业的培育、扶持；宣传、动 员、督促达到规模标准的服务业企业及时申报纳统；牵头研究服 务业企业升归纳统的奖励激励政策，协调解决申报过程中的有关 </w:t>
      </w:r>
      <w:r>
        <w:rPr>
          <w:spacing w:val="3"/>
          <w:sz w:val="32"/>
        </w:rPr>
        <w:t>事宜。</w:t>
      </w:r>
    </w:p>
    <w:p>
      <w:pPr>
        <w:pStyle w:val="ListParagraph"/>
        <w:numPr>
          <w:ilvl w:val="0"/>
          <w:numId w:val="3"/>
        </w:numPr>
        <w:tabs>
          <w:tab w:pos="1084" w:val="left" w:leader="none"/>
        </w:tabs>
        <w:spacing w:line="290" w:lineRule="auto" w:before="0" w:after="0"/>
        <w:ind w:left="118" w:right="276" w:firstLine="640"/>
        <w:jc w:val="left"/>
        <w:rPr>
          <w:sz w:val="32"/>
        </w:rPr>
      </w:pPr>
      <w:r>
        <w:rPr>
          <w:rFonts w:ascii="楷体_GB2312" w:eastAsia="楷体_GB2312" w:hint="eastAsia"/>
          <w:spacing w:val="4"/>
          <w:sz w:val="32"/>
        </w:rPr>
        <w:t>财政部门：</w:t>
      </w:r>
      <w:r>
        <w:rPr>
          <w:spacing w:val="3"/>
          <w:sz w:val="32"/>
        </w:rPr>
        <w:t>负责对各行业主管部门及其系统内企业建立财</w:t>
      </w:r>
      <w:r>
        <w:rPr>
          <w:spacing w:val="-3"/>
          <w:sz w:val="32"/>
        </w:rPr>
        <w:t>务账簿的规范性进行检查、指导、审核，督促整改完善财务账簿； </w:t>
      </w:r>
      <w:r>
        <w:rPr>
          <w:sz w:val="32"/>
        </w:rPr>
        <w:t>配合有关行业主管部门出台企业升规纳统的奖励激励政策。</w:t>
      </w:r>
    </w:p>
    <w:p>
      <w:pPr>
        <w:pStyle w:val="ListParagraph"/>
        <w:numPr>
          <w:ilvl w:val="0"/>
          <w:numId w:val="3"/>
        </w:numPr>
        <w:tabs>
          <w:tab w:pos="1084" w:val="left" w:leader="none"/>
        </w:tabs>
        <w:spacing w:line="290" w:lineRule="auto" w:before="0" w:after="0"/>
        <w:ind w:left="118" w:right="275" w:firstLine="640"/>
        <w:jc w:val="both"/>
        <w:rPr>
          <w:sz w:val="32"/>
        </w:rPr>
      </w:pPr>
      <w:r>
        <w:rPr>
          <w:rFonts w:ascii="楷体_GB2312" w:hAnsi="楷体_GB2312" w:eastAsia="楷体_GB2312" w:hint="eastAsia"/>
          <w:spacing w:val="4"/>
          <w:sz w:val="32"/>
        </w:rPr>
        <w:t>税务部门：</w:t>
      </w:r>
      <w:r>
        <w:rPr>
          <w:spacing w:val="3"/>
          <w:sz w:val="32"/>
        </w:rPr>
        <w:t>负责每季度向统计部门提供纳税企业的营业收入等信息，会同统计部门做好“准四上”企业的排查工作；负责利用税收优惠政策，出台对升规纳统企业的激励政策，指导企业</w:t>
      </w:r>
      <w:r>
        <w:rPr>
          <w:spacing w:val="-6"/>
          <w:sz w:val="32"/>
        </w:rPr>
        <w:t>依法纳税，落实企业优惠政策，协调解决申报过程中的有关事宜。</w:t>
      </w:r>
    </w:p>
    <w:p>
      <w:pPr>
        <w:spacing w:after="0" w:line="290" w:lineRule="auto"/>
        <w:jc w:val="both"/>
        <w:rPr>
          <w:sz w:val="32"/>
        </w:rPr>
        <w:sectPr>
          <w:pgSz w:w="11910" w:h="16840"/>
          <w:pgMar w:header="0" w:footer="1779" w:top="1200" w:bottom="1960" w:left="1300" w:right="980"/>
        </w:sectPr>
      </w:pPr>
    </w:p>
    <w:p>
      <w:pPr>
        <w:pStyle w:val="ListParagraph"/>
        <w:numPr>
          <w:ilvl w:val="0"/>
          <w:numId w:val="3"/>
        </w:numPr>
        <w:tabs>
          <w:tab w:pos="1084" w:val="left" w:leader="none"/>
        </w:tabs>
        <w:spacing w:line="290" w:lineRule="auto" w:before="26" w:after="0"/>
        <w:ind w:left="118" w:right="436" w:firstLine="640"/>
        <w:jc w:val="both"/>
        <w:rPr>
          <w:sz w:val="32"/>
        </w:rPr>
      </w:pPr>
      <w:r>
        <w:rPr>
          <w:rFonts w:ascii="楷体_GB2312" w:eastAsia="楷体_GB2312" w:hint="eastAsia"/>
          <w:spacing w:val="4"/>
          <w:w w:val="95"/>
          <w:sz w:val="32"/>
        </w:rPr>
        <w:t>工信部门：</w:t>
      </w:r>
      <w:r>
        <w:rPr>
          <w:spacing w:val="3"/>
          <w:w w:val="95"/>
          <w:sz w:val="32"/>
        </w:rPr>
        <w:t>牵头负责做好工业企业的培育、扶持、摸排工 作；宣传、动员、督促达到规模标准的工业企业及时申报纳统； 牵头出台工业企业升规纳统的奖励激励政策，协调解决申报过程 </w:t>
      </w:r>
      <w:r>
        <w:rPr>
          <w:spacing w:val="3"/>
          <w:sz w:val="32"/>
        </w:rPr>
        <w:t>中的有关事宜。</w:t>
      </w:r>
    </w:p>
    <w:p>
      <w:pPr>
        <w:pStyle w:val="ListParagraph"/>
        <w:numPr>
          <w:ilvl w:val="0"/>
          <w:numId w:val="3"/>
        </w:numPr>
        <w:tabs>
          <w:tab w:pos="1084" w:val="left" w:leader="none"/>
        </w:tabs>
        <w:spacing w:line="290" w:lineRule="auto" w:before="0" w:after="0"/>
        <w:ind w:left="118" w:right="436" w:firstLine="640"/>
        <w:jc w:val="both"/>
        <w:rPr>
          <w:sz w:val="32"/>
        </w:rPr>
      </w:pPr>
      <w:r>
        <w:rPr>
          <w:rFonts w:ascii="楷体_GB2312" w:eastAsia="楷体_GB2312" w:hint="eastAsia"/>
          <w:spacing w:val="4"/>
          <w:w w:val="95"/>
          <w:sz w:val="32"/>
        </w:rPr>
        <w:t>住建部门：</w:t>
      </w:r>
      <w:r>
        <w:rPr>
          <w:spacing w:val="3"/>
          <w:w w:val="95"/>
          <w:sz w:val="32"/>
        </w:rPr>
        <w:t>牵头负责做好资质内建筑业、房地产开发经营 企业的培育、扶持工作；宣传、动员、督促企业申报纳统；牵头 出台建筑业和房地产开发企业升规纳统的奖励激励政策，协调解 </w:t>
      </w:r>
      <w:r>
        <w:rPr>
          <w:spacing w:val="3"/>
          <w:sz w:val="32"/>
        </w:rPr>
        <w:t>决申报过程中的有关事宜。</w:t>
      </w:r>
    </w:p>
    <w:p>
      <w:pPr>
        <w:pStyle w:val="ListParagraph"/>
        <w:numPr>
          <w:ilvl w:val="0"/>
          <w:numId w:val="3"/>
        </w:numPr>
        <w:tabs>
          <w:tab w:pos="1084" w:val="left" w:leader="none"/>
        </w:tabs>
        <w:spacing w:line="290" w:lineRule="auto" w:before="0" w:after="0"/>
        <w:ind w:left="118" w:right="440" w:firstLine="640"/>
        <w:jc w:val="left"/>
        <w:rPr>
          <w:sz w:val="32"/>
        </w:rPr>
      </w:pPr>
      <w:r>
        <w:rPr>
          <w:rFonts w:ascii="楷体_GB2312" w:eastAsia="楷体_GB2312" w:hint="eastAsia"/>
          <w:spacing w:val="4"/>
          <w:w w:val="95"/>
          <w:sz w:val="32"/>
        </w:rPr>
        <w:t>行政审批部门：</w:t>
      </w:r>
      <w:r>
        <w:rPr>
          <w:spacing w:val="3"/>
          <w:w w:val="95"/>
          <w:sz w:val="32"/>
        </w:rPr>
        <w:t>指导企业做好规范登记工作；负责每季度 </w:t>
      </w:r>
      <w:r>
        <w:rPr>
          <w:sz w:val="32"/>
        </w:rPr>
        <w:t>向统计部门提供上季度新注册和信息变更企业信息等资料。</w:t>
      </w:r>
    </w:p>
    <w:p>
      <w:pPr>
        <w:pStyle w:val="ListParagraph"/>
        <w:numPr>
          <w:ilvl w:val="0"/>
          <w:numId w:val="3"/>
        </w:numPr>
        <w:tabs>
          <w:tab w:pos="1084" w:val="left" w:leader="none"/>
        </w:tabs>
        <w:spacing w:line="290" w:lineRule="auto" w:before="0" w:after="0"/>
        <w:ind w:left="118" w:right="436" w:firstLine="640"/>
        <w:jc w:val="both"/>
        <w:rPr>
          <w:sz w:val="32"/>
        </w:rPr>
      </w:pPr>
      <w:r>
        <w:rPr>
          <w:rFonts w:ascii="楷体_GB2312" w:hAnsi="楷体_GB2312" w:eastAsia="楷体_GB2312" w:hint="eastAsia"/>
          <w:spacing w:val="4"/>
          <w:w w:val="95"/>
          <w:sz w:val="32"/>
        </w:rPr>
        <w:t>市场监管部门：</w:t>
      </w:r>
      <w:r>
        <w:rPr>
          <w:spacing w:val="3"/>
          <w:w w:val="95"/>
          <w:sz w:val="32"/>
        </w:rPr>
        <w:t>牵头负责“个转企”和小微企业“双升” 工作；负责向统计部门提供企业年报信息等资料，会同统计部门 做好“准四上”企业培育库的建立和企业的排查工作；牵头出台 “个转企”和小微企业“双升”的奖励激励政策，协助企业完善 </w:t>
      </w:r>
      <w:r>
        <w:rPr>
          <w:spacing w:val="3"/>
          <w:sz w:val="32"/>
        </w:rPr>
        <w:t>相关纳统手续。</w:t>
      </w:r>
    </w:p>
    <w:p>
      <w:pPr>
        <w:pStyle w:val="ListParagraph"/>
        <w:numPr>
          <w:ilvl w:val="0"/>
          <w:numId w:val="3"/>
        </w:numPr>
        <w:tabs>
          <w:tab w:pos="1084" w:val="left" w:leader="none"/>
        </w:tabs>
        <w:spacing w:line="290" w:lineRule="auto" w:before="0" w:after="0"/>
        <w:ind w:left="118" w:right="436" w:firstLine="640"/>
        <w:jc w:val="both"/>
        <w:rPr>
          <w:sz w:val="32"/>
        </w:rPr>
      </w:pPr>
      <w:r>
        <w:rPr>
          <w:rFonts w:ascii="楷体_GB2312" w:eastAsia="楷体_GB2312" w:hint="eastAsia"/>
          <w:spacing w:val="4"/>
          <w:w w:val="95"/>
          <w:sz w:val="32"/>
        </w:rPr>
        <w:t>商务部门：</w:t>
      </w:r>
      <w:r>
        <w:rPr>
          <w:spacing w:val="3"/>
          <w:w w:val="95"/>
          <w:sz w:val="32"/>
        </w:rPr>
        <w:t>牵头负责做好批发、零售、住宿、餐饮业贸易 单位的培育、扶持、摸排工作；宣传、动员、督促达到规模限额 标准的企业及时申报纳统；牵头出台贸易企业升规纳统的奖励激 </w:t>
      </w:r>
      <w:r>
        <w:rPr>
          <w:spacing w:val="3"/>
          <w:sz w:val="32"/>
        </w:rPr>
        <w:t>励政策，协调解决申报过程中的有关事宜。</w:t>
      </w:r>
    </w:p>
    <w:p>
      <w:pPr>
        <w:pStyle w:val="ListParagraph"/>
        <w:numPr>
          <w:ilvl w:val="0"/>
          <w:numId w:val="3"/>
        </w:numPr>
        <w:tabs>
          <w:tab w:pos="1242" w:val="left" w:leader="none"/>
        </w:tabs>
        <w:spacing w:line="290" w:lineRule="auto" w:before="0" w:after="0"/>
        <w:ind w:left="118" w:right="276" w:firstLine="640"/>
        <w:jc w:val="both"/>
        <w:rPr>
          <w:sz w:val="32"/>
        </w:rPr>
      </w:pPr>
      <w:r>
        <w:rPr>
          <w:rFonts w:ascii="楷体_GB2312" w:eastAsia="楷体_GB2312" w:hint="eastAsia"/>
          <w:sz w:val="32"/>
        </w:rPr>
        <w:t>交通运输部门：</w:t>
      </w:r>
      <w:r>
        <w:rPr>
          <w:sz w:val="32"/>
        </w:rPr>
        <w:t>负责交通运输服务业企业的培育、扶持、</w:t>
      </w:r>
      <w:r>
        <w:rPr>
          <w:spacing w:val="-8"/>
          <w:sz w:val="32"/>
        </w:rPr>
        <w:t>摸排工作；宣传、动员、督促达到规模标准的企业及时申报纳统； </w:t>
      </w:r>
      <w:r>
        <w:rPr>
          <w:sz w:val="32"/>
        </w:rPr>
        <w:t>协调解决申报过程中的有关事宜。</w:t>
      </w:r>
    </w:p>
    <w:p>
      <w:pPr>
        <w:pStyle w:val="ListParagraph"/>
        <w:numPr>
          <w:ilvl w:val="0"/>
          <w:numId w:val="3"/>
        </w:numPr>
        <w:tabs>
          <w:tab w:pos="1252" w:val="left" w:leader="none"/>
        </w:tabs>
        <w:spacing w:line="290" w:lineRule="auto" w:before="0" w:after="0"/>
        <w:ind w:left="118" w:right="424" w:firstLine="640"/>
        <w:jc w:val="both"/>
        <w:rPr>
          <w:sz w:val="32"/>
        </w:rPr>
      </w:pPr>
      <w:r>
        <w:rPr>
          <w:rFonts w:ascii="楷体_GB2312" w:eastAsia="楷体_GB2312" w:hint="eastAsia"/>
          <w:spacing w:val="12"/>
          <w:w w:val="95"/>
          <w:sz w:val="32"/>
        </w:rPr>
        <w:t>人社部门：</w:t>
      </w:r>
      <w:r>
        <w:rPr>
          <w:spacing w:val="11"/>
          <w:w w:val="95"/>
          <w:sz w:val="32"/>
        </w:rPr>
        <w:t>负责职业技能培训和人力资源服务企业的培 </w:t>
      </w:r>
      <w:r>
        <w:rPr>
          <w:spacing w:val="3"/>
          <w:sz w:val="32"/>
        </w:rPr>
        <w:t>育、扶持、摸排工作；宣传、动员、督促达到规模标准的职业技能培训机构和人力资源服务企业及时申报纳统；负责每季度向统</w:t>
      </w:r>
    </w:p>
    <w:p>
      <w:pPr>
        <w:spacing w:after="0" w:line="290" w:lineRule="auto"/>
        <w:jc w:val="both"/>
        <w:rPr>
          <w:sz w:val="32"/>
        </w:rPr>
        <w:sectPr>
          <w:pgSz w:w="11910" w:h="16840"/>
          <w:pgMar w:header="0" w:footer="1779" w:top="1200" w:bottom="1960" w:left="1300" w:right="980"/>
        </w:sectPr>
      </w:pPr>
    </w:p>
    <w:p>
      <w:pPr>
        <w:pStyle w:val="BodyText"/>
        <w:spacing w:line="290" w:lineRule="auto" w:before="26"/>
        <w:ind w:right="434"/>
        <w:jc w:val="both"/>
      </w:pPr>
      <w:r>
        <w:rPr>
          <w:spacing w:val="-6"/>
        </w:rPr>
        <w:t>计部门提供上季度新增的用工 </w:t>
      </w:r>
      <w:r>
        <w:rPr/>
        <w:t>50</w:t>
      </w:r>
      <w:r>
        <w:rPr>
          <w:spacing w:val="-11"/>
        </w:rPr>
        <w:t> 人及以上的企业名录资料；协调</w:t>
      </w:r>
      <w:r>
        <w:rPr/>
        <w:t>解决申报过程中的有关事宜。</w:t>
      </w:r>
    </w:p>
    <w:p>
      <w:pPr>
        <w:pStyle w:val="ListParagraph"/>
        <w:numPr>
          <w:ilvl w:val="0"/>
          <w:numId w:val="3"/>
        </w:numPr>
        <w:tabs>
          <w:tab w:pos="1242" w:val="left" w:leader="none"/>
        </w:tabs>
        <w:spacing w:line="290" w:lineRule="auto" w:before="0" w:after="0"/>
        <w:ind w:left="118" w:right="434" w:firstLine="640"/>
        <w:jc w:val="both"/>
        <w:rPr>
          <w:sz w:val="32"/>
        </w:rPr>
      </w:pPr>
      <w:r>
        <w:rPr>
          <w:rFonts w:ascii="楷体_GB2312" w:eastAsia="楷体_GB2312" w:hint="eastAsia"/>
          <w:spacing w:val="-4"/>
          <w:sz w:val="32"/>
        </w:rPr>
        <w:t>文旅部门：</w:t>
      </w:r>
      <w:r>
        <w:rPr>
          <w:spacing w:val="-6"/>
          <w:sz w:val="32"/>
        </w:rPr>
        <w:t>负责文化、娱乐、旅游业企业和星级宾馆的培</w:t>
      </w:r>
      <w:r>
        <w:rPr>
          <w:spacing w:val="3"/>
          <w:w w:val="95"/>
          <w:sz w:val="32"/>
        </w:rPr>
        <w:t>育、扶持、摸排工作；宣传、动员、督促达到规模标准的服务业 </w:t>
      </w:r>
      <w:r>
        <w:rPr>
          <w:sz w:val="32"/>
        </w:rPr>
        <w:t>企业及时申报纳统；协调解决申报过程中的有关事宜。</w:t>
      </w:r>
    </w:p>
    <w:p>
      <w:pPr>
        <w:pStyle w:val="BodyText"/>
        <w:spacing w:line="406" w:lineRule="exact"/>
        <w:ind w:left="759"/>
        <w:rPr>
          <w:rFonts w:ascii="黑体" w:eastAsia="黑体" w:hint="eastAsia"/>
        </w:rPr>
      </w:pPr>
      <w:r>
        <w:rPr>
          <w:rFonts w:ascii="黑体" w:eastAsia="黑体" w:hint="eastAsia"/>
        </w:rPr>
        <w:t>四、全面加强企业升规纳统的组织领导</w:t>
      </w:r>
    </w:p>
    <w:p>
      <w:pPr>
        <w:pStyle w:val="BodyText"/>
        <w:spacing w:line="290" w:lineRule="auto" w:before="128"/>
        <w:ind w:right="275" w:firstLine="640"/>
        <w:jc w:val="both"/>
      </w:pPr>
      <w:r>
        <w:rPr>
          <w:rFonts w:ascii="楷体" w:hAnsi="楷体" w:eastAsia="楷体" w:hint="eastAsia"/>
          <w:spacing w:val="4"/>
        </w:rPr>
        <w:t>（</w:t>
      </w:r>
      <w:r>
        <w:rPr>
          <w:rFonts w:ascii="楷体" w:hAnsi="楷体" w:eastAsia="楷体" w:hint="eastAsia"/>
          <w:spacing w:val="7"/>
        </w:rPr>
        <w:t>一</w:t>
      </w:r>
      <w:r>
        <w:rPr>
          <w:rFonts w:ascii="楷体" w:hAnsi="楷体" w:eastAsia="楷体" w:hint="eastAsia"/>
          <w:spacing w:val="4"/>
        </w:rPr>
        <w:t>）加强领导，统筹推进。</w:t>
      </w:r>
      <w:r>
        <w:rPr>
          <w:spacing w:val="3"/>
        </w:rPr>
        <w:t>建立政府牵头，统计、发改、财政、税务、工信、住建、行政审批、市场监管、商务、交通运输、人社、文旅等部门共同参与的领导机制。县级各行业主管部门要认真研究，结合实际制定本行业领域企业培育计划和激励措</w:t>
      </w:r>
      <w:r>
        <w:rPr>
          <w:spacing w:val="-15"/>
        </w:rPr>
        <w:t>施；其他相关部门要按照责任分工要求抓好贯彻落实。各乡镇</w:t>
      </w:r>
      <w:r>
        <w:rPr/>
        <w:t>（街</w:t>
      </w:r>
      <w:r>
        <w:rPr>
          <w:spacing w:val="4"/>
        </w:rPr>
        <w:t>道、开发区、景区</w:t>
      </w:r>
      <w:r>
        <w:rPr>
          <w:spacing w:val="5"/>
        </w:rPr>
        <w:t>）</w:t>
      </w:r>
      <w:r>
        <w:rPr>
          <w:spacing w:val="3"/>
        </w:rPr>
        <w:t>要统筹制定适合本地实际的企业升规纳统实施方案；按照“谁主管谁牵头负责”的原则，建立推进有序、责</w:t>
      </w:r>
      <w:r>
        <w:rPr>
          <w:spacing w:val="4"/>
        </w:rPr>
        <w:t>任明确、奖惩分明的企业培育和考核激励机制。各乡镇（</w:t>
      </w:r>
      <w:r>
        <w:rPr>
          <w:spacing w:val="3"/>
        </w:rPr>
        <w:t>街道、</w:t>
      </w:r>
      <w:r>
        <w:rPr>
          <w:spacing w:val="4"/>
        </w:rPr>
        <w:t>开发区、景区）</w:t>
      </w:r>
      <w:r>
        <w:rPr>
          <w:spacing w:val="3"/>
        </w:rPr>
        <w:t>是企业升规纳统工作的直接责任人，要切实履职</w:t>
      </w:r>
      <w:r>
        <w:rPr>
          <w:spacing w:val="-8"/>
          <w:w w:val="95"/>
        </w:rPr>
        <w:t>尽责，主动作为、精心培育，做到既抓增量入库，又抓存量培育。</w:t>
      </w:r>
    </w:p>
    <w:p>
      <w:pPr>
        <w:pStyle w:val="BodyText"/>
        <w:spacing w:line="434" w:lineRule="exact"/>
        <w:ind w:left="759"/>
      </w:pPr>
      <w:r>
        <w:rPr>
          <w:rFonts w:ascii="楷体" w:hAnsi="楷体" w:eastAsia="楷体" w:hint="eastAsia"/>
          <w:spacing w:val="4"/>
          <w:w w:val="95"/>
        </w:rPr>
        <w:t>（</w:t>
      </w:r>
      <w:r>
        <w:rPr>
          <w:rFonts w:ascii="楷体" w:hAnsi="楷体" w:eastAsia="楷体" w:hint="eastAsia"/>
          <w:spacing w:val="7"/>
          <w:w w:val="95"/>
        </w:rPr>
        <w:t>二</w:t>
      </w:r>
      <w:r>
        <w:rPr>
          <w:rFonts w:ascii="楷体" w:hAnsi="楷体" w:eastAsia="楷体" w:hint="eastAsia"/>
          <w:spacing w:val="5"/>
          <w:w w:val="95"/>
        </w:rPr>
        <w:t>）</w:t>
      </w:r>
      <w:r>
        <w:rPr>
          <w:rFonts w:ascii="楷体" w:hAnsi="楷体" w:eastAsia="楷体" w:hint="eastAsia"/>
          <w:spacing w:val="4"/>
          <w:w w:val="95"/>
        </w:rPr>
        <w:t>政策激励，强化扶持。</w:t>
      </w:r>
      <w:r>
        <w:rPr>
          <w:spacing w:val="3"/>
          <w:w w:val="95"/>
        </w:rPr>
        <w:t>建立健全“四上”企业激励机</w:t>
      </w:r>
    </w:p>
    <w:p>
      <w:pPr>
        <w:pStyle w:val="BodyText"/>
        <w:spacing w:line="290" w:lineRule="auto" w:before="92"/>
        <w:ind w:right="275"/>
      </w:pPr>
      <w:r>
        <w:rPr>
          <w:spacing w:val="3"/>
        </w:rPr>
        <w:t>制，各级各部门在制定、落实政策上要优先扶持“四上”企业， 对效益好、配合程度高的企业，发改、工信、商务、住建、财政等部门在资金分配、政策措施上给予倾斜。加大企业培育和升规</w:t>
      </w:r>
      <w:r>
        <w:rPr>
          <w:spacing w:val="-9"/>
        </w:rPr>
        <w:t>纳统工作的扶持和奖励激励力度，对进入“四上”企业和列入“准</w:t>
      </w:r>
      <w:r>
        <w:rPr>
          <w:spacing w:val="3"/>
        </w:rPr>
        <w:t>四上”培育库的后备企业，有关部门要在项目资金、财政支持、资源配置、专项申报、公共服务、荣誉评定等方面给予重点倾斜</w:t>
      </w:r>
      <w:r>
        <w:rPr>
          <w:spacing w:val="-5"/>
        </w:rPr>
        <w:t>扶持和奖励激励，采取有效措施帮助企业解决发展中遇到的资金、</w:t>
      </w:r>
      <w:r>
        <w:rPr>
          <w:spacing w:val="3"/>
        </w:rPr>
        <w:t>土地、用电、拆迁等实际问题，帮助企业做大做强、转型升级、</w:t>
      </w:r>
    </w:p>
    <w:p>
      <w:pPr>
        <w:spacing w:after="0" w:line="290" w:lineRule="auto"/>
        <w:sectPr>
          <w:pgSz w:w="11910" w:h="16840"/>
          <w:pgMar w:header="0" w:footer="1779" w:top="1200" w:bottom="1960" w:left="1300" w:right="980"/>
        </w:sectPr>
      </w:pPr>
    </w:p>
    <w:p>
      <w:pPr>
        <w:pStyle w:val="BodyText"/>
        <w:spacing w:before="26"/>
      </w:pPr>
      <w:r>
        <w:rPr/>
        <w:t>提质增效。</w:t>
      </w:r>
    </w:p>
    <w:p>
      <w:pPr>
        <w:pStyle w:val="BodyText"/>
        <w:spacing w:line="290" w:lineRule="auto" w:before="93"/>
        <w:ind w:right="435" w:firstLine="640"/>
        <w:jc w:val="both"/>
      </w:pPr>
      <w:r>
        <w:rPr>
          <w:rFonts w:ascii="楷体" w:hAnsi="楷体" w:eastAsia="楷体" w:hint="eastAsia"/>
          <w:spacing w:val="4"/>
          <w:w w:val="95"/>
        </w:rPr>
        <w:t>（</w:t>
      </w:r>
      <w:r>
        <w:rPr>
          <w:rFonts w:ascii="楷体" w:hAnsi="楷体" w:eastAsia="楷体" w:hint="eastAsia"/>
          <w:spacing w:val="7"/>
          <w:w w:val="95"/>
        </w:rPr>
        <w:t>三</w:t>
      </w:r>
      <w:r>
        <w:rPr>
          <w:rFonts w:ascii="楷体" w:hAnsi="楷体" w:eastAsia="楷体" w:hint="eastAsia"/>
          <w:spacing w:val="4"/>
          <w:w w:val="95"/>
        </w:rPr>
        <w:t>）完善机制，规范管理。</w:t>
      </w:r>
      <w:r>
        <w:rPr>
          <w:spacing w:val="3"/>
          <w:w w:val="95"/>
        </w:rPr>
        <w:t>建立健全企业培育机制，对纳 入“准四上”企业培育库的企业要重点监测，实行“一企一策” 的精准扶持措施，引导企业不断提高生产经营管理水平，增强企 </w:t>
      </w:r>
      <w:r>
        <w:rPr>
          <w:spacing w:val="-12"/>
        </w:rPr>
        <w:t>业的市场竞争力。建立企业培育发展工作联席会议制度，定期</w:t>
      </w:r>
      <w:r>
        <w:rPr/>
        <w:t>（</w:t>
      </w:r>
      <w:r>
        <w:rPr>
          <w:spacing w:val="-11"/>
        </w:rPr>
        <w:t>季</w:t>
      </w:r>
      <w:r>
        <w:rPr>
          <w:spacing w:val="4"/>
          <w:w w:val="95"/>
        </w:rPr>
        <w:t>度）</w:t>
      </w:r>
      <w:r>
        <w:rPr>
          <w:spacing w:val="3"/>
          <w:w w:val="95"/>
        </w:rPr>
        <w:t>研究、协调解决企业培育发展中存在的困难和问题。加强对 已入库“四上”企业统计工作规范化的指导，统计部门要不定期 联合有关部门人员，指导企业健全统计原始记录和统计台账，保 证企业上报数据有出处、有依据、有来源、可溯源，确保报送统 </w:t>
      </w:r>
      <w:r>
        <w:rPr>
          <w:spacing w:val="3"/>
        </w:rPr>
        <w:t>计数据的真实性和准确性。</w:t>
      </w:r>
    </w:p>
    <w:p>
      <w:pPr>
        <w:pStyle w:val="BodyText"/>
        <w:spacing w:line="435" w:lineRule="exact"/>
        <w:ind w:left="759"/>
      </w:pPr>
      <w:r>
        <w:rPr>
          <w:rFonts w:ascii="楷体" w:eastAsia="楷体" w:hint="eastAsia"/>
        </w:rPr>
        <w:t>（四）实施考核，狠抓实效。</w:t>
      </w:r>
      <w:r>
        <w:rPr/>
        <w:t>注重企业升规纳统工作的督导</w:t>
      </w:r>
    </w:p>
    <w:p>
      <w:pPr>
        <w:pStyle w:val="BodyText"/>
        <w:spacing w:line="290" w:lineRule="auto" w:before="93"/>
        <w:ind w:right="435"/>
        <w:jc w:val="both"/>
      </w:pPr>
      <w:r>
        <w:rPr>
          <w:w w:val="95"/>
        </w:rPr>
        <w:t>考核力度。强化目标引领，将升规纳统工作列入县年度经济社会 发展综合考核，列入对相关职能部门年度绩效考核。加强督导检 查，采取专项督查、定期通报等方式加大对企业培育工作的督查 力度。加强对企业升规纳统工作的宣传引导，形成良好的推进机 </w:t>
      </w:r>
      <w:r>
        <w:rPr/>
        <w:t>制和氛围，确保企业培育和升规纳统工作取得实效。</w:t>
      </w:r>
    </w:p>
    <w:p>
      <w:pPr>
        <w:pStyle w:val="BodyText"/>
        <w:spacing w:before="1"/>
        <w:ind w:left="0"/>
        <w:rPr>
          <w:sz w:val="38"/>
        </w:rPr>
      </w:pPr>
    </w:p>
    <w:p>
      <w:pPr>
        <w:pStyle w:val="BodyText"/>
        <w:ind w:left="759"/>
      </w:pPr>
      <w:r>
        <w:rPr/>
        <w:t>附件：郯城县企业升规纳统业务工作指南</w:t>
      </w:r>
    </w:p>
    <w:p>
      <w:pPr>
        <w:pStyle w:val="BodyText"/>
        <w:ind w:left="0"/>
        <w:rPr>
          <w:sz w:val="36"/>
        </w:rPr>
      </w:pPr>
    </w:p>
    <w:p>
      <w:pPr>
        <w:pStyle w:val="BodyText"/>
        <w:ind w:left="0"/>
        <w:rPr>
          <w:sz w:val="36"/>
        </w:rPr>
      </w:pPr>
    </w:p>
    <w:p>
      <w:pPr>
        <w:pStyle w:val="BodyText"/>
        <w:spacing w:before="6"/>
        <w:ind w:left="0"/>
        <w:rPr>
          <w:sz w:val="50"/>
        </w:rPr>
      </w:pPr>
    </w:p>
    <w:p>
      <w:pPr>
        <w:pStyle w:val="BodyText"/>
        <w:spacing w:line="290" w:lineRule="auto" w:before="1"/>
        <w:ind w:left="5239" w:right="1345" w:hanging="159"/>
      </w:pPr>
      <w:r>
        <w:rPr>
          <w:spacing w:val="-2"/>
        </w:rPr>
        <w:t>郯城县人民政府办公室</w:t>
      </w:r>
      <w:r>
        <w:rPr/>
        <w:t>2019</w:t>
      </w:r>
      <w:r>
        <w:rPr>
          <w:spacing w:val="-54"/>
        </w:rPr>
        <w:t> 年 </w:t>
      </w:r>
      <w:r>
        <w:rPr/>
        <w:t>8</w:t>
      </w:r>
      <w:r>
        <w:rPr>
          <w:spacing w:val="-55"/>
        </w:rPr>
        <w:t> 月 </w:t>
      </w:r>
      <w:r>
        <w:rPr/>
        <w:t>29</w:t>
      </w:r>
      <w:r>
        <w:rPr>
          <w:spacing w:val="-41"/>
        </w:rPr>
        <w:t> 日</w:t>
      </w:r>
    </w:p>
    <w:p>
      <w:pPr>
        <w:spacing w:after="0" w:line="290" w:lineRule="auto"/>
        <w:sectPr>
          <w:pgSz w:w="11910" w:h="16840"/>
          <w:pgMar w:header="0" w:footer="1779" w:top="1200" w:bottom="1960" w:left="1300" w:right="980"/>
        </w:sectPr>
      </w:pPr>
    </w:p>
    <w:p>
      <w:pPr>
        <w:pStyle w:val="BodyText"/>
        <w:spacing w:before="26"/>
        <w:rPr>
          <w:rFonts w:ascii="黑体" w:eastAsia="黑体" w:hint="eastAsia"/>
        </w:rPr>
      </w:pPr>
      <w:r>
        <w:rPr>
          <w:rFonts w:ascii="黑体" w:eastAsia="黑体" w:hint="eastAsia"/>
        </w:rPr>
        <w:t>附件</w:t>
      </w:r>
    </w:p>
    <w:p>
      <w:pPr>
        <w:pStyle w:val="BodyText"/>
        <w:ind w:left="0"/>
        <w:rPr>
          <w:rFonts w:ascii="黑体"/>
          <w:sz w:val="20"/>
        </w:rPr>
      </w:pPr>
    </w:p>
    <w:p>
      <w:pPr>
        <w:pStyle w:val="BodyText"/>
        <w:spacing w:before="7"/>
        <w:ind w:left="0"/>
        <w:rPr>
          <w:rFonts w:ascii="黑体"/>
          <w:sz w:val="18"/>
        </w:rPr>
      </w:pPr>
    </w:p>
    <w:p>
      <w:pPr>
        <w:pStyle w:val="Heading1"/>
        <w:spacing w:line="751" w:lineRule="exact"/>
        <w:ind w:left="674"/>
      </w:pPr>
      <w:r>
        <w:rPr/>
        <w:t>郯城县企业升规纳统业务工作指南</w:t>
      </w:r>
    </w:p>
    <w:p>
      <w:pPr>
        <w:pStyle w:val="BodyText"/>
        <w:spacing w:before="10"/>
        <w:ind w:left="0"/>
        <w:rPr>
          <w:rFonts w:ascii="方正小标宋简体"/>
          <w:sz w:val="28"/>
        </w:rPr>
      </w:pPr>
    </w:p>
    <w:p>
      <w:pPr>
        <w:pStyle w:val="BodyText"/>
        <w:spacing w:line="290" w:lineRule="auto"/>
        <w:ind w:right="436" w:firstLine="640"/>
        <w:jc w:val="both"/>
      </w:pPr>
      <w:r>
        <w:rPr>
          <w:spacing w:val="-13"/>
          <w:w w:val="95"/>
        </w:rPr>
        <w:t>本指南根据《中华人民共和国统计法》、《中华人民共和国统 </w:t>
      </w:r>
      <w:r>
        <w:rPr>
          <w:spacing w:val="-24"/>
          <w:w w:val="95"/>
        </w:rPr>
        <w:t>计法实施条例》、《一套表统计调查制度》、《基本单位统计报表制  </w:t>
      </w:r>
      <w:r>
        <w:rPr>
          <w:spacing w:val="-16"/>
          <w:w w:val="95"/>
        </w:rPr>
        <w:t>度》、《全国统计系统基本单位名录库建设维护与使用管理暂行办  </w:t>
      </w:r>
      <w:r>
        <w:rPr>
          <w:spacing w:val="3"/>
          <w:w w:val="95"/>
        </w:rPr>
        <w:t>法实施细则》等有关规定编定，包括统计范围及调查单位确定， 统计原则和数据采集，月度申报时限、材料和类型，年度申报时 限、材料和类型，纳统业务流程，统计法律法规常识等六部分， </w:t>
      </w:r>
      <w:r>
        <w:rPr>
          <w:spacing w:val="3"/>
        </w:rPr>
        <w:t>本指南由郯城县统计局普查中心负责解释。</w:t>
      </w:r>
    </w:p>
    <w:p>
      <w:pPr>
        <w:pStyle w:val="BodyText"/>
        <w:spacing w:line="400" w:lineRule="exact"/>
        <w:ind w:left="759"/>
        <w:rPr>
          <w:rFonts w:ascii="黑体" w:eastAsia="黑体" w:hint="eastAsia"/>
        </w:rPr>
      </w:pPr>
      <w:r>
        <w:rPr>
          <w:rFonts w:ascii="黑体" w:eastAsia="黑体" w:hint="eastAsia"/>
        </w:rPr>
        <w:t>一、统计范围及调查单位确定</w:t>
      </w:r>
    </w:p>
    <w:p>
      <w:pPr>
        <w:pStyle w:val="BodyText"/>
        <w:spacing w:before="130"/>
        <w:ind w:left="759"/>
        <w:rPr>
          <w:rFonts w:ascii="楷体_GB2312" w:eastAsia="楷体_GB2312" w:hint="eastAsia"/>
        </w:rPr>
      </w:pPr>
      <w:r>
        <w:rPr>
          <w:rFonts w:ascii="楷体_GB2312" w:eastAsia="楷体_GB2312" w:hint="eastAsia"/>
        </w:rPr>
        <w:t>（一）统计范围</w:t>
      </w:r>
    </w:p>
    <w:p>
      <w:pPr>
        <w:pStyle w:val="BodyText"/>
        <w:spacing w:line="290" w:lineRule="auto" w:before="130"/>
        <w:ind w:right="436" w:firstLine="640"/>
        <w:jc w:val="both"/>
      </w:pPr>
      <w:r>
        <w:rPr>
          <w:spacing w:val="3"/>
          <w:w w:val="95"/>
        </w:rPr>
        <w:t>规模以上工业、有资质的建筑业、限额以上批发和零售业、 限额以上住宿和餐饮业、全部房地产开发经营业、规模以上服务 </w:t>
      </w:r>
      <w:r>
        <w:rPr>
          <w:spacing w:val="3"/>
        </w:rPr>
        <w:t>业、其他有 5000</w:t>
      </w:r>
      <w:r>
        <w:rPr/>
        <w:t> 万元以上在建项目的法人单位。</w:t>
      </w:r>
    </w:p>
    <w:p>
      <w:pPr>
        <w:pStyle w:val="BodyText"/>
        <w:spacing w:line="443" w:lineRule="exact"/>
        <w:ind w:left="759"/>
      </w:pPr>
      <w:r>
        <w:rPr/>
        <w:t>确定以上法人单位的标准为：</w:t>
      </w:r>
    </w:p>
    <w:p>
      <w:pPr>
        <w:pStyle w:val="ListParagraph"/>
        <w:numPr>
          <w:ilvl w:val="0"/>
          <w:numId w:val="4"/>
        </w:numPr>
        <w:tabs>
          <w:tab w:pos="938" w:val="left" w:leader="none"/>
        </w:tabs>
        <w:spacing w:line="290" w:lineRule="auto" w:before="92" w:after="0"/>
        <w:ind w:left="118" w:right="433" w:firstLine="640"/>
        <w:jc w:val="left"/>
        <w:rPr>
          <w:sz w:val="32"/>
        </w:rPr>
      </w:pPr>
      <w:r>
        <w:rPr>
          <w:spacing w:val="-3"/>
          <w:sz w:val="32"/>
        </w:rPr>
        <w:t>规模以上工业：年主营业务收入 </w:t>
      </w:r>
      <w:r>
        <w:rPr>
          <w:sz w:val="32"/>
        </w:rPr>
        <w:t>2000</w:t>
      </w:r>
      <w:r>
        <w:rPr>
          <w:spacing w:val="-2"/>
          <w:sz w:val="32"/>
        </w:rPr>
        <w:t> 万元及以上的工业法</w:t>
      </w:r>
      <w:r>
        <w:rPr>
          <w:sz w:val="32"/>
        </w:rPr>
        <w:t>人单位。</w:t>
      </w:r>
    </w:p>
    <w:p>
      <w:pPr>
        <w:pStyle w:val="ListParagraph"/>
        <w:numPr>
          <w:ilvl w:val="0"/>
          <w:numId w:val="4"/>
        </w:numPr>
        <w:tabs>
          <w:tab w:pos="962" w:val="left" w:leader="none"/>
        </w:tabs>
        <w:spacing w:line="290" w:lineRule="auto" w:before="0" w:after="0"/>
        <w:ind w:left="118" w:right="276" w:firstLine="640"/>
        <w:jc w:val="left"/>
        <w:rPr>
          <w:sz w:val="32"/>
        </w:rPr>
      </w:pPr>
      <w:r>
        <w:rPr>
          <w:spacing w:val="-23"/>
          <w:sz w:val="32"/>
        </w:rPr>
        <w:t>有资质的建筑业：具有总承包、专业承包、劳务分包资质</w:t>
      </w:r>
      <w:r>
        <w:rPr>
          <w:sz w:val="32"/>
        </w:rPr>
        <w:t>（拥</w:t>
      </w:r>
      <w:r>
        <w:rPr>
          <w:spacing w:val="-18"/>
          <w:sz w:val="32"/>
        </w:rPr>
        <w:t>有城乡建设部门颁发的《建筑业企业资质证书》</w:t>
      </w:r>
      <w:r>
        <w:rPr>
          <w:spacing w:val="-106"/>
          <w:sz w:val="32"/>
        </w:rPr>
        <w:t>）</w:t>
      </w:r>
      <w:r>
        <w:rPr>
          <w:spacing w:val="-2"/>
          <w:sz w:val="32"/>
        </w:rPr>
        <w:t>建筑业法人单位。</w:t>
      </w:r>
    </w:p>
    <w:p>
      <w:pPr>
        <w:pStyle w:val="ListParagraph"/>
        <w:numPr>
          <w:ilvl w:val="0"/>
          <w:numId w:val="4"/>
        </w:numPr>
        <w:tabs>
          <w:tab w:pos="957" w:val="left" w:leader="none"/>
        </w:tabs>
        <w:spacing w:line="445" w:lineRule="exact" w:before="0" w:after="0"/>
        <w:ind w:left="956" w:right="0" w:hanging="198"/>
        <w:jc w:val="left"/>
        <w:rPr>
          <w:sz w:val="32"/>
        </w:rPr>
      </w:pPr>
      <w:r>
        <w:rPr>
          <w:spacing w:val="-4"/>
          <w:sz w:val="32"/>
        </w:rPr>
        <w:t>限额以上批发和零售业：年主营业务收入 </w:t>
      </w:r>
      <w:r>
        <w:rPr>
          <w:sz w:val="32"/>
        </w:rPr>
        <w:t>2000</w:t>
      </w:r>
      <w:r>
        <w:rPr>
          <w:spacing w:val="-1"/>
          <w:sz w:val="32"/>
        </w:rPr>
        <w:t> 万元及以上</w:t>
      </w:r>
    </w:p>
    <w:p>
      <w:pPr>
        <w:pStyle w:val="BodyText"/>
        <w:spacing w:before="91"/>
      </w:pPr>
      <w:r>
        <w:rPr/>
        <w:t>的批发业、年主营业务收入 500 万元及以上的零售业法人单位。</w:t>
      </w:r>
    </w:p>
    <w:p>
      <w:pPr>
        <w:pStyle w:val="ListParagraph"/>
        <w:numPr>
          <w:ilvl w:val="0"/>
          <w:numId w:val="4"/>
        </w:numPr>
        <w:tabs>
          <w:tab w:pos="971" w:val="left" w:leader="none"/>
        </w:tabs>
        <w:spacing w:line="290" w:lineRule="auto" w:before="92" w:after="0"/>
        <w:ind w:left="118" w:right="427" w:firstLine="640"/>
        <w:jc w:val="left"/>
        <w:rPr>
          <w:sz w:val="32"/>
        </w:rPr>
      </w:pPr>
      <w:r>
        <w:rPr>
          <w:spacing w:val="2"/>
          <w:sz w:val="32"/>
        </w:rPr>
        <w:t>限额以上住宿和餐饮业：年主营业务收入 </w:t>
      </w:r>
      <w:r>
        <w:rPr>
          <w:sz w:val="32"/>
        </w:rPr>
        <w:t>200</w:t>
      </w:r>
      <w:r>
        <w:rPr>
          <w:spacing w:val="1"/>
          <w:sz w:val="32"/>
        </w:rPr>
        <w:t> 万元及以上</w:t>
      </w:r>
      <w:r>
        <w:rPr>
          <w:sz w:val="32"/>
        </w:rPr>
        <w:t>的住宿和餐饮业法人单位。</w:t>
      </w:r>
    </w:p>
    <w:p>
      <w:pPr>
        <w:spacing w:after="0" w:line="290" w:lineRule="auto"/>
        <w:jc w:val="left"/>
        <w:rPr>
          <w:sz w:val="32"/>
        </w:rPr>
        <w:sectPr>
          <w:pgSz w:w="11910" w:h="16840"/>
          <w:pgMar w:header="0" w:footer="1779" w:top="1200" w:bottom="1960" w:left="1300" w:right="980"/>
        </w:sectPr>
      </w:pPr>
    </w:p>
    <w:p>
      <w:pPr>
        <w:pStyle w:val="ListParagraph"/>
        <w:numPr>
          <w:ilvl w:val="0"/>
          <w:numId w:val="4"/>
        </w:numPr>
        <w:tabs>
          <w:tab w:pos="955" w:val="left" w:leader="none"/>
        </w:tabs>
        <w:spacing w:line="240" w:lineRule="auto" w:before="26" w:after="0"/>
        <w:ind w:left="954" w:right="0" w:hanging="196"/>
        <w:jc w:val="left"/>
        <w:rPr>
          <w:sz w:val="32"/>
        </w:rPr>
      </w:pPr>
      <w:r>
        <w:rPr>
          <w:sz w:val="32"/>
        </w:rPr>
        <w:t>房地产开发经营业：全部房地产开发经营业法人单位。</w:t>
      </w:r>
    </w:p>
    <w:p>
      <w:pPr>
        <w:pStyle w:val="ListParagraph"/>
        <w:numPr>
          <w:ilvl w:val="0"/>
          <w:numId w:val="4"/>
        </w:numPr>
        <w:tabs>
          <w:tab w:pos="960" w:val="left" w:leader="none"/>
        </w:tabs>
        <w:spacing w:line="240" w:lineRule="auto" w:before="93" w:after="0"/>
        <w:ind w:left="959" w:right="0" w:hanging="201"/>
        <w:jc w:val="left"/>
        <w:rPr>
          <w:sz w:val="32"/>
        </w:rPr>
      </w:pPr>
      <w:r>
        <w:rPr>
          <w:spacing w:val="-4"/>
          <w:sz w:val="32"/>
        </w:rPr>
        <w:t>规模以上服务业：年末从业人员 </w:t>
      </w:r>
      <w:r>
        <w:rPr>
          <w:sz w:val="32"/>
        </w:rPr>
        <w:t>50</w:t>
      </w:r>
      <w:r>
        <w:rPr>
          <w:spacing w:val="-6"/>
          <w:sz w:val="32"/>
        </w:rPr>
        <w:t> 人及以上，或年营业收</w:t>
      </w:r>
    </w:p>
    <w:p>
      <w:pPr>
        <w:pStyle w:val="BodyText"/>
        <w:spacing w:line="290" w:lineRule="auto" w:before="93"/>
        <w:ind w:right="279"/>
      </w:pPr>
      <w:r>
        <w:rPr>
          <w:spacing w:val="-1"/>
        </w:rPr>
        <w:t>入 </w:t>
      </w:r>
      <w:r>
        <w:rPr/>
        <w:t>1000</w:t>
      </w:r>
      <w:r>
        <w:rPr>
          <w:spacing w:val="-10"/>
        </w:rPr>
        <w:t> 万元及以上的服务业法人单位，包括：交通运输、仓储和</w:t>
      </w:r>
      <w:r>
        <w:rPr>
          <w:spacing w:val="-11"/>
        </w:rPr>
        <w:t>邮政业，信息传输、软件和信息技术服务业，租赁和商务服务业， </w:t>
      </w:r>
      <w:r>
        <w:rPr>
          <w:spacing w:val="3"/>
        </w:rPr>
        <w:t>科学研究和技术服务业，水利、环境和公共设施管理业，教育， 卫生和社会工作，物业管理、房地产中介服务、自有房地产经营活动和其他房地产业法人单位等行业；年末从业人员 </w:t>
      </w:r>
      <w:r>
        <w:rPr/>
        <w:t>50</w:t>
      </w:r>
      <w:r>
        <w:rPr>
          <w:spacing w:val="1"/>
        </w:rPr>
        <w:t> 人及以</w:t>
      </w:r>
    </w:p>
    <w:p>
      <w:pPr>
        <w:pStyle w:val="BodyText"/>
        <w:spacing w:line="290" w:lineRule="auto"/>
        <w:ind w:right="396"/>
      </w:pPr>
      <w:r>
        <w:rPr/>
        <w:t>上，或年营业收入 500 万元及以上的服务业法人单位，包括居民服务、修理和其他服务业，文化、体育和娱乐业。</w:t>
      </w:r>
    </w:p>
    <w:p>
      <w:pPr>
        <w:pStyle w:val="ListParagraph"/>
        <w:numPr>
          <w:ilvl w:val="0"/>
          <w:numId w:val="4"/>
        </w:numPr>
        <w:tabs>
          <w:tab w:pos="962" w:val="left" w:leader="none"/>
        </w:tabs>
        <w:spacing w:line="290" w:lineRule="auto" w:before="0" w:after="0"/>
        <w:ind w:left="118" w:right="433" w:firstLine="640"/>
        <w:jc w:val="both"/>
        <w:rPr>
          <w:sz w:val="32"/>
        </w:rPr>
      </w:pPr>
      <w:r>
        <w:rPr>
          <w:spacing w:val="-2"/>
          <w:sz w:val="32"/>
        </w:rPr>
        <w:t>其他有 </w:t>
      </w:r>
      <w:r>
        <w:rPr>
          <w:sz w:val="32"/>
        </w:rPr>
        <w:t>5000</w:t>
      </w:r>
      <w:r>
        <w:rPr>
          <w:spacing w:val="-4"/>
          <w:sz w:val="32"/>
        </w:rPr>
        <w:t> 万元以上在建项目的法人单位：未纳入规模以</w:t>
      </w:r>
      <w:r>
        <w:rPr>
          <w:spacing w:val="3"/>
          <w:w w:val="95"/>
          <w:sz w:val="32"/>
        </w:rPr>
        <w:t>上工业、有资质的建筑业、限额以上批发和零售业、限额以上住 宿和餐饮业、房地产开发经营业、规模以上服务业，且在报告期 </w:t>
      </w:r>
      <w:r>
        <w:rPr>
          <w:spacing w:val="3"/>
          <w:sz w:val="32"/>
        </w:rPr>
        <w:t>内有计划总投资 5000 万元及以上在建项目的法人单位。</w:t>
      </w:r>
    </w:p>
    <w:p>
      <w:pPr>
        <w:pStyle w:val="BodyText"/>
        <w:spacing w:line="404" w:lineRule="exact"/>
        <w:ind w:left="759"/>
        <w:rPr>
          <w:rFonts w:ascii="楷体_GB2312" w:eastAsia="楷体_GB2312" w:hint="eastAsia"/>
        </w:rPr>
      </w:pPr>
      <w:r>
        <w:rPr>
          <w:rFonts w:ascii="楷体_GB2312" w:eastAsia="楷体_GB2312" w:hint="eastAsia"/>
        </w:rPr>
        <w:t>（二）调查单位确定</w:t>
      </w:r>
    </w:p>
    <w:p>
      <w:pPr>
        <w:pStyle w:val="BodyText"/>
        <w:spacing w:line="290" w:lineRule="auto" w:before="120"/>
        <w:ind w:right="276" w:firstLine="640"/>
        <w:jc w:val="both"/>
      </w:pPr>
      <w:r>
        <w:rPr>
          <w:spacing w:val="3"/>
        </w:rPr>
        <w:t>按照“先进库，再有数”的原则，统一确定纳入一套表范围的调查单位。国家统计局普查中心负责组织相关专业部门共同确认分地区、分专业的调查单位，生成调查单位库。新建单位，因改制、重新注册、合并或拆分发生变化的单位，名称变更的单位每月调整一次；规模变动、破产、关闭等单位，行政区划跨省变动、主要业务活动跨专业变动或组织机构代码变更的单位每年调整一次；单位的其他信息变更每月调整一次。调查单位有义务向</w:t>
      </w:r>
      <w:r>
        <w:rPr>
          <w:spacing w:val="-8"/>
        </w:rPr>
        <w:t>统计机构提供营业执照</w:t>
      </w:r>
      <w:r>
        <w:rPr/>
        <w:t>（证书</w:t>
      </w:r>
      <w:r>
        <w:rPr>
          <w:spacing w:val="-159"/>
        </w:rPr>
        <w:t>）</w:t>
      </w:r>
      <w:r>
        <w:rPr>
          <w:spacing w:val="-12"/>
        </w:rPr>
        <w:t>、利润表和纳税申报表等相关资料。</w:t>
      </w:r>
    </w:p>
    <w:p>
      <w:pPr>
        <w:pStyle w:val="BodyText"/>
        <w:spacing w:line="399" w:lineRule="exact"/>
        <w:ind w:left="759"/>
        <w:rPr>
          <w:rFonts w:ascii="楷体_GB2312" w:eastAsia="楷体_GB2312" w:hint="eastAsia"/>
        </w:rPr>
      </w:pPr>
      <w:r>
        <w:rPr>
          <w:rFonts w:ascii="楷体_GB2312" w:eastAsia="楷体_GB2312" w:hint="eastAsia"/>
        </w:rPr>
        <w:t>（三）法人单位和产业活动单位</w:t>
      </w:r>
    </w:p>
    <w:p>
      <w:pPr>
        <w:pStyle w:val="BodyText"/>
        <w:spacing w:line="290" w:lineRule="auto" w:before="130"/>
        <w:ind w:right="436" w:firstLine="640"/>
      </w:pPr>
      <w:r>
        <w:rPr>
          <w:spacing w:val="3"/>
          <w:w w:val="95"/>
        </w:rPr>
        <w:t>法人单位是指有权拥有资产、承担负债，并独立从事社会经 </w:t>
      </w:r>
      <w:r>
        <w:rPr>
          <w:spacing w:val="4"/>
          <w:w w:val="95"/>
        </w:rPr>
        <w:t>济活动（或与其他单位进行交易）</w:t>
      </w:r>
      <w:r>
        <w:rPr>
          <w:spacing w:val="3"/>
          <w:w w:val="95"/>
        </w:rPr>
        <w:t>的组织。法人单位应同时具备</w:t>
      </w:r>
    </w:p>
    <w:p>
      <w:pPr>
        <w:spacing w:after="0" w:line="290" w:lineRule="auto"/>
        <w:sectPr>
          <w:pgSz w:w="11910" w:h="16840"/>
          <w:pgMar w:header="0" w:footer="1779" w:top="1200" w:bottom="1960" w:left="1300" w:right="980"/>
        </w:sectPr>
      </w:pPr>
    </w:p>
    <w:p>
      <w:pPr>
        <w:pStyle w:val="BodyText"/>
        <w:spacing w:line="290" w:lineRule="auto" w:before="26"/>
        <w:ind w:right="435"/>
        <w:jc w:val="both"/>
      </w:pPr>
      <w:r>
        <w:rPr>
          <w:spacing w:val="-28"/>
          <w:w w:val="99"/>
        </w:rPr>
        <w:t>以下条件：</w:t>
      </w:r>
      <w:r>
        <w:rPr>
          <w:spacing w:val="8"/>
          <w:w w:val="99"/>
        </w:rPr>
        <w:t>（</w:t>
      </w:r>
      <w:r>
        <w:rPr>
          <w:spacing w:val="4"/>
          <w:w w:val="99"/>
        </w:rPr>
        <w:t>1）</w:t>
      </w:r>
      <w:r>
        <w:rPr>
          <w:spacing w:val="3"/>
          <w:w w:val="99"/>
        </w:rPr>
        <w:t>依法成立，有自己的名称、组织机构和场所，能</w:t>
      </w:r>
      <w:r>
        <w:rPr>
          <w:spacing w:val="-7"/>
          <w:w w:val="99"/>
        </w:rPr>
        <w:t>够独立承担负债和其他民事责任；</w:t>
      </w:r>
      <w:r>
        <w:rPr>
          <w:spacing w:val="12"/>
          <w:w w:val="99"/>
        </w:rPr>
        <w:t>（</w:t>
      </w:r>
      <w:r>
        <w:rPr>
          <w:spacing w:val="3"/>
          <w:w w:val="99"/>
        </w:rPr>
        <w:t>2</w:t>
      </w:r>
      <w:r>
        <w:rPr>
          <w:spacing w:val="4"/>
          <w:w w:val="99"/>
        </w:rPr>
        <w:t>）独立拥有和使用（</w:t>
      </w:r>
      <w:r>
        <w:rPr>
          <w:spacing w:val="3"/>
          <w:w w:val="99"/>
        </w:rPr>
        <w:t>或受权</w:t>
      </w:r>
      <w:r>
        <w:rPr>
          <w:spacing w:val="3"/>
        </w:rPr>
        <w:t>使用</w:t>
      </w:r>
      <w:r>
        <w:rPr>
          <w:spacing w:val="-20"/>
        </w:rPr>
        <w:t>）</w:t>
      </w:r>
      <w:r>
        <w:rPr>
          <w:spacing w:val="-6"/>
        </w:rPr>
        <w:t>资产，有权与其他单位签订合同;</w:t>
      </w:r>
      <w:r>
        <w:rPr>
          <w:spacing w:val="-10"/>
        </w:rPr>
        <w:t>（3）</w:t>
      </w:r>
      <w:r>
        <w:rPr>
          <w:spacing w:val="-4"/>
        </w:rPr>
        <w:t>会计上独立核算，能</w:t>
      </w:r>
      <w:r>
        <w:rPr/>
        <w:t>够编制资产负债表等会计报表。</w:t>
      </w:r>
    </w:p>
    <w:p>
      <w:pPr>
        <w:pStyle w:val="BodyText"/>
        <w:spacing w:line="290" w:lineRule="auto"/>
        <w:ind w:right="433" w:firstLine="640"/>
        <w:jc w:val="both"/>
      </w:pPr>
      <w:r>
        <w:rPr>
          <w:spacing w:val="3"/>
          <w:w w:val="95"/>
        </w:rPr>
        <w:t>产业活动单位是指位于一个地点，从事一种或主要从事一种 社会经济活动的组织或组织的一部分。产业活动单位应同时具备</w:t>
      </w:r>
      <w:r>
        <w:rPr>
          <w:spacing w:val="7"/>
          <w:w w:val="99"/>
        </w:rPr>
        <w:t>以</w:t>
      </w:r>
      <w:r>
        <w:rPr>
          <w:spacing w:val="-36"/>
          <w:w w:val="99"/>
        </w:rPr>
        <w:t>下条件：</w:t>
      </w:r>
      <w:r>
        <w:rPr>
          <w:spacing w:val="8"/>
          <w:w w:val="99"/>
        </w:rPr>
        <w:t>（</w:t>
      </w:r>
      <w:r>
        <w:rPr>
          <w:spacing w:val="4"/>
          <w:w w:val="99"/>
        </w:rPr>
        <w:t>1）</w:t>
      </w:r>
      <w:r>
        <w:rPr>
          <w:spacing w:val="3"/>
          <w:w w:val="99"/>
        </w:rPr>
        <w:t>在一个场所从事一种或主要从事一种社会经济活动</w:t>
      </w:r>
      <w:r>
        <w:rPr>
          <w:spacing w:val="-157"/>
          <w:w w:val="99"/>
        </w:rPr>
        <w:t>；</w:t>
      </w:r>
      <w:r>
        <w:rPr>
          <w:spacing w:val="7"/>
          <w:w w:val="99"/>
        </w:rPr>
        <w:t>（</w:t>
      </w:r>
      <w:r>
        <w:rPr>
          <w:spacing w:val="3"/>
          <w:w w:val="99"/>
        </w:rPr>
        <w:t>2</w:t>
      </w:r>
      <w:r>
        <w:rPr>
          <w:spacing w:val="4"/>
          <w:w w:val="99"/>
        </w:rPr>
        <w:t>）</w:t>
      </w:r>
      <w:r>
        <w:rPr>
          <w:spacing w:val="-6"/>
          <w:w w:val="99"/>
        </w:rPr>
        <w:t>相对独立地组织生产活动或经营活动；</w:t>
      </w:r>
      <w:r>
        <w:rPr>
          <w:spacing w:val="10"/>
          <w:w w:val="99"/>
        </w:rPr>
        <w:t>（</w:t>
      </w:r>
      <w:r>
        <w:rPr>
          <w:spacing w:val="4"/>
          <w:w w:val="99"/>
        </w:rPr>
        <w:t>3</w:t>
      </w:r>
      <w:r>
        <w:rPr>
          <w:spacing w:val="7"/>
          <w:w w:val="99"/>
        </w:rPr>
        <w:t>）</w:t>
      </w:r>
      <w:r>
        <w:rPr>
          <w:spacing w:val="3"/>
          <w:w w:val="99"/>
        </w:rPr>
        <w:t>能提供收入</w:t>
      </w:r>
      <w:r>
        <w:rPr>
          <w:spacing w:val="4"/>
          <w:w w:val="95"/>
        </w:rPr>
        <w:t>或</w:t>
      </w:r>
      <w:r>
        <w:rPr>
          <w:spacing w:val="2"/>
          <w:w w:val="95"/>
        </w:rPr>
        <w:t>者支出等相关资料。产业活动单位是法人单位的组成部分。仅 包</w:t>
      </w:r>
      <w:r>
        <w:rPr>
          <w:w w:val="95"/>
        </w:rPr>
        <w:t>含一个产业活动单位的法人单位，称为单产业法人单位，该法 人单位同时也是一个产业活动单位；由两个及以上产业活动单位 组成的法人单位，称为多产业法人单位，这些产业活动单位接受 </w:t>
      </w:r>
      <w:r>
        <w:rPr/>
        <w:t>法人单位的管理和控制。</w:t>
      </w:r>
    </w:p>
    <w:p>
      <w:pPr>
        <w:pStyle w:val="BodyText"/>
        <w:spacing w:line="397" w:lineRule="exact"/>
        <w:ind w:left="759"/>
        <w:rPr>
          <w:rFonts w:ascii="黑体" w:eastAsia="黑体" w:hint="eastAsia"/>
        </w:rPr>
      </w:pPr>
      <w:r>
        <w:rPr>
          <w:rFonts w:ascii="黑体" w:eastAsia="黑体" w:hint="eastAsia"/>
        </w:rPr>
        <w:t>二、统计原则和数据采集</w:t>
      </w:r>
    </w:p>
    <w:p>
      <w:pPr>
        <w:pStyle w:val="BodyText"/>
        <w:spacing w:before="125"/>
        <w:ind w:left="759"/>
        <w:rPr>
          <w:rFonts w:ascii="楷体_GB2312" w:eastAsia="楷体_GB2312" w:hint="eastAsia"/>
        </w:rPr>
      </w:pPr>
      <w:r>
        <w:rPr>
          <w:rFonts w:ascii="楷体_GB2312" w:eastAsia="楷体_GB2312" w:hint="eastAsia"/>
        </w:rPr>
        <w:t>（一）统计原则</w:t>
      </w:r>
    </w:p>
    <w:p>
      <w:pPr>
        <w:pStyle w:val="BodyText"/>
        <w:spacing w:line="290" w:lineRule="auto" w:before="130"/>
        <w:ind w:right="432" w:firstLine="640"/>
        <w:jc w:val="both"/>
      </w:pPr>
      <w:r>
        <w:rPr>
          <w:spacing w:val="3"/>
          <w:w w:val="95"/>
        </w:rPr>
        <w:t>辖区内规模以上工业、限额以上批发和零售业、限额以上住 </w:t>
      </w:r>
      <w:r>
        <w:rPr>
          <w:spacing w:val="-24"/>
        </w:rPr>
        <w:t>宿和餐饮业、房地产开发经营业、规模以上服务业、其他有 </w:t>
      </w:r>
      <w:r>
        <w:rPr/>
        <w:t>5000</w:t>
      </w:r>
      <w:r>
        <w:rPr>
          <w:spacing w:val="-2"/>
        </w:rPr>
        <w:t> 万</w:t>
      </w:r>
      <w:r>
        <w:rPr>
          <w:spacing w:val="3"/>
          <w:w w:val="95"/>
        </w:rPr>
        <w:t>元以上在建项目的法人单位按照在地原则进行统计；有资质的建 </w:t>
      </w:r>
      <w:r>
        <w:rPr>
          <w:spacing w:val="3"/>
        </w:rPr>
        <w:t>筑业法人单位按照注册地原则进行统计。</w:t>
      </w:r>
    </w:p>
    <w:p>
      <w:pPr>
        <w:pStyle w:val="BodyText"/>
        <w:spacing w:line="404" w:lineRule="exact"/>
        <w:ind w:left="759"/>
        <w:rPr>
          <w:rFonts w:ascii="楷体_GB2312" w:eastAsia="楷体_GB2312" w:hint="eastAsia"/>
        </w:rPr>
      </w:pPr>
      <w:r>
        <w:rPr>
          <w:rFonts w:ascii="楷体_GB2312" w:eastAsia="楷体_GB2312" w:hint="eastAsia"/>
        </w:rPr>
        <w:t>（二）数据采集</w:t>
      </w:r>
    </w:p>
    <w:p>
      <w:pPr>
        <w:pStyle w:val="BodyText"/>
        <w:spacing w:line="290" w:lineRule="auto" w:before="130"/>
        <w:ind w:right="436" w:firstLine="640"/>
        <w:jc w:val="both"/>
      </w:pPr>
      <w:r>
        <w:rPr>
          <w:spacing w:val="3"/>
          <w:w w:val="95"/>
        </w:rPr>
        <w:t>调查单位采取联网直报方式，严格按照分行业报表规定的调 查内容、上报时间独立自行报送数据，不得“打捆”和重复报送 统计数据。按照《统计法》的要求，为保障源头数据质量，做到 数出有据，调查单位应该设置原始记录、统计台账，建立健全统 </w:t>
      </w:r>
      <w:r>
        <w:rPr>
          <w:spacing w:val="3"/>
        </w:rPr>
        <w:t>计资料的审核、签署、交接和归档等管理制度。</w:t>
      </w:r>
    </w:p>
    <w:p>
      <w:pPr>
        <w:spacing w:after="0" w:line="290" w:lineRule="auto"/>
        <w:jc w:val="both"/>
        <w:sectPr>
          <w:pgSz w:w="11910" w:h="16840"/>
          <w:pgMar w:header="0" w:footer="1779" w:top="1200" w:bottom="1960" w:left="1300" w:right="980"/>
        </w:sectPr>
      </w:pPr>
    </w:p>
    <w:p>
      <w:pPr>
        <w:pStyle w:val="BodyText"/>
        <w:spacing w:before="26"/>
        <w:ind w:left="759"/>
        <w:rPr>
          <w:rFonts w:ascii="黑体" w:eastAsia="黑体" w:hint="eastAsia"/>
        </w:rPr>
      </w:pPr>
      <w:r>
        <w:rPr>
          <w:rFonts w:ascii="黑体" w:eastAsia="黑体" w:hint="eastAsia"/>
        </w:rPr>
        <w:t>三、月度申报时限、材料和类型</w:t>
      </w:r>
    </w:p>
    <w:p>
      <w:pPr>
        <w:pStyle w:val="BodyText"/>
        <w:spacing w:before="131"/>
        <w:ind w:left="759"/>
        <w:rPr>
          <w:rFonts w:ascii="楷体_GB2312" w:eastAsia="楷体_GB2312" w:hint="eastAsia"/>
        </w:rPr>
      </w:pPr>
      <w:r>
        <w:rPr>
          <w:rFonts w:ascii="楷体_GB2312" w:eastAsia="楷体_GB2312" w:hint="eastAsia"/>
        </w:rPr>
        <w:t>（一）审核时间</w:t>
      </w:r>
    </w:p>
    <w:p>
      <w:pPr>
        <w:pStyle w:val="BodyText"/>
        <w:spacing w:before="130"/>
        <w:ind w:left="0" w:right="429"/>
        <w:jc w:val="right"/>
      </w:pPr>
      <w:r>
        <w:rPr>
          <w:spacing w:val="-6"/>
        </w:rPr>
        <w:t>调查单位月度审核确认工作从 </w:t>
      </w:r>
      <w:r>
        <w:rPr/>
        <w:t>2</w:t>
      </w:r>
      <w:r>
        <w:rPr>
          <w:spacing w:val="-21"/>
        </w:rPr>
        <w:t> 月份开始，于 </w:t>
      </w:r>
      <w:r>
        <w:rPr/>
        <w:t>2</w:t>
      </w:r>
      <w:r>
        <w:rPr>
          <w:spacing w:val="-40"/>
        </w:rPr>
        <w:t> 月至 </w:t>
      </w:r>
      <w:r>
        <w:rPr/>
        <w:t>12</w:t>
      </w:r>
      <w:r>
        <w:rPr>
          <w:spacing w:val="-27"/>
        </w:rPr>
        <w:t> 月期</w:t>
      </w:r>
    </w:p>
    <w:p>
      <w:pPr>
        <w:pStyle w:val="BodyText"/>
        <w:spacing w:before="92"/>
        <w:ind w:left="0" w:right="435"/>
        <w:jc w:val="right"/>
      </w:pPr>
      <w:r>
        <w:rPr>
          <w:spacing w:val="-4"/>
        </w:rPr>
        <w:t>间进行，省级调查单位审核工作截止时间为每月 </w:t>
      </w:r>
      <w:r>
        <w:rPr/>
        <w:t>15</w:t>
      </w:r>
      <w:r>
        <w:rPr>
          <w:spacing w:val="-13"/>
        </w:rPr>
        <w:t> 日、市级截止</w:t>
      </w:r>
    </w:p>
    <w:p>
      <w:pPr>
        <w:pStyle w:val="BodyText"/>
        <w:spacing w:before="93"/>
      </w:pPr>
      <w:r>
        <w:rPr/>
        <w:t>时间为每月６日、县级截止时间为申报期上月 30 日。</w:t>
      </w:r>
    </w:p>
    <w:p>
      <w:pPr>
        <w:pStyle w:val="BodyText"/>
        <w:spacing w:before="92"/>
        <w:ind w:left="759"/>
        <w:rPr>
          <w:rFonts w:ascii="楷体_GB2312" w:eastAsia="楷体_GB2312" w:hint="eastAsia"/>
        </w:rPr>
      </w:pPr>
      <w:r>
        <w:rPr>
          <w:rFonts w:ascii="楷体_GB2312" w:eastAsia="楷体_GB2312" w:hint="eastAsia"/>
        </w:rPr>
        <w:t>（二）审核范围</w:t>
      </w:r>
    </w:p>
    <w:p>
      <w:pPr>
        <w:pStyle w:val="BodyText"/>
        <w:spacing w:before="130"/>
        <w:ind w:left="759"/>
        <w:jc w:val="both"/>
      </w:pPr>
      <w:r>
        <w:rPr/>
        <w:t>1.2 月审核范围</w:t>
      </w:r>
    </w:p>
    <w:p>
      <w:pPr>
        <w:pStyle w:val="ListParagraph"/>
        <w:numPr>
          <w:ilvl w:val="0"/>
          <w:numId w:val="5"/>
        </w:numPr>
        <w:tabs>
          <w:tab w:pos="1529" w:val="left" w:leader="none"/>
        </w:tabs>
        <w:spacing w:line="290" w:lineRule="auto" w:before="93" w:after="0"/>
        <w:ind w:left="118" w:right="435" w:firstLine="640"/>
        <w:jc w:val="both"/>
        <w:rPr>
          <w:sz w:val="32"/>
        </w:rPr>
      </w:pPr>
      <w:r>
        <w:rPr>
          <w:spacing w:val="-4"/>
          <w:sz w:val="32"/>
        </w:rPr>
        <w:t>拟纳入的调查单位。仅限两种类型：一是由“四下”调</w:t>
      </w:r>
      <w:r>
        <w:rPr>
          <w:spacing w:val="3"/>
          <w:w w:val="95"/>
          <w:sz w:val="32"/>
        </w:rPr>
        <w:t>整为“四上”的工业、批发和零售业、住宿和餐饮业、服务业单 </w:t>
      </w:r>
      <w:r>
        <w:rPr>
          <w:spacing w:val="-8"/>
          <w:sz w:val="32"/>
        </w:rPr>
        <w:t>位；二是其他有 </w:t>
      </w:r>
      <w:r>
        <w:rPr>
          <w:sz w:val="32"/>
        </w:rPr>
        <w:t>5000</w:t>
      </w:r>
      <w:r>
        <w:rPr>
          <w:spacing w:val="-10"/>
          <w:sz w:val="32"/>
        </w:rPr>
        <w:t> 万元以上在建项目法人单位。</w:t>
      </w:r>
    </w:p>
    <w:p>
      <w:pPr>
        <w:pStyle w:val="BodyText"/>
        <w:spacing w:line="290" w:lineRule="auto"/>
        <w:ind w:right="386" w:firstLine="640"/>
      </w:pPr>
      <w:r>
        <w:rPr/>
        <w:t>上述两种类型申报时，在《调查单位月度审核登记表（一</w:t>
      </w:r>
      <w:r>
        <w:rPr>
          <w:spacing w:val="-159"/>
        </w:rPr>
        <w:t>）</w:t>
      </w:r>
      <w:r>
        <w:rPr>
          <w:spacing w:val="-13"/>
        </w:rPr>
        <w:t>》</w:t>
      </w:r>
      <w:r>
        <w:rPr/>
        <w:t>中按“新开业（投产）的调查单位”进行申报。</w:t>
      </w:r>
    </w:p>
    <w:p>
      <w:pPr>
        <w:pStyle w:val="ListParagraph"/>
        <w:numPr>
          <w:ilvl w:val="0"/>
          <w:numId w:val="5"/>
        </w:numPr>
        <w:tabs>
          <w:tab w:pos="1564" w:val="left" w:leader="none"/>
        </w:tabs>
        <w:spacing w:line="290" w:lineRule="auto" w:before="0" w:after="0"/>
        <w:ind w:left="118" w:right="435" w:firstLine="640"/>
        <w:jc w:val="both"/>
        <w:rPr>
          <w:sz w:val="32"/>
        </w:rPr>
      </w:pPr>
      <w:r>
        <w:rPr>
          <w:spacing w:val="-9"/>
          <w:w w:val="95"/>
          <w:sz w:val="32"/>
        </w:rPr>
        <w:t>需退出的调查单位。“四上”转“四下”的工业、批发 </w:t>
      </w:r>
      <w:r>
        <w:rPr>
          <w:spacing w:val="3"/>
          <w:w w:val="95"/>
          <w:sz w:val="32"/>
        </w:rPr>
        <w:t>和零售业、住宿和餐饮业、服务业单位，当年没有经营活动的建 </w:t>
      </w:r>
      <w:r>
        <w:rPr>
          <w:spacing w:val="4"/>
          <w:w w:val="95"/>
          <w:sz w:val="32"/>
        </w:rPr>
        <w:t>筑业和房地产开发经营业法人单位，破产、注（吊）</w:t>
      </w:r>
      <w:r>
        <w:rPr>
          <w:spacing w:val="3"/>
          <w:w w:val="95"/>
          <w:sz w:val="32"/>
        </w:rPr>
        <w:t>销单位，单 </w:t>
      </w:r>
      <w:r>
        <w:rPr>
          <w:spacing w:val="-1"/>
          <w:sz w:val="32"/>
        </w:rPr>
        <w:t>位界定错误需退出单位，项目已完成的其他有 </w:t>
      </w:r>
      <w:r>
        <w:rPr>
          <w:sz w:val="32"/>
        </w:rPr>
        <w:t>5000</w:t>
      </w:r>
      <w:r>
        <w:rPr>
          <w:spacing w:val="-15"/>
          <w:sz w:val="32"/>
        </w:rPr>
        <w:t> 万元以上在建</w:t>
      </w:r>
      <w:r>
        <w:rPr>
          <w:spacing w:val="4"/>
          <w:w w:val="95"/>
          <w:sz w:val="32"/>
        </w:rPr>
        <w:t>项目的法人单位，工业、批发和零售业、住宿和餐饮业停业</w:t>
      </w:r>
      <w:r>
        <w:rPr>
          <w:spacing w:val="7"/>
          <w:w w:val="95"/>
          <w:sz w:val="32"/>
        </w:rPr>
        <w:t>（</w:t>
      </w:r>
      <w:r>
        <w:rPr>
          <w:w w:val="95"/>
          <w:sz w:val="32"/>
        </w:rPr>
        <w:t>歇 </w:t>
      </w:r>
      <w:r>
        <w:rPr>
          <w:sz w:val="32"/>
        </w:rPr>
        <w:t>业）单位以及其他原因需退出单位。</w:t>
      </w:r>
    </w:p>
    <w:p>
      <w:pPr>
        <w:pStyle w:val="BodyText"/>
        <w:spacing w:line="439" w:lineRule="exact"/>
        <w:ind w:left="759"/>
        <w:jc w:val="both"/>
      </w:pPr>
      <w:r>
        <w:rPr/>
        <w:t>2.3 月-12 月审核范围</w:t>
      </w:r>
    </w:p>
    <w:p>
      <w:pPr>
        <w:pStyle w:val="BodyText"/>
        <w:spacing w:line="290" w:lineRule="auto" w:before="85"/>
        <w:ind w:right="434" w:firstLine="640"/>
        <w:jc w:val="both"/>
      </w:pPr>
      <w:r>
        <w:rPr>
          <w:w w:val="95"/>
        </w:rPr>
        <w:t>（1）</w:t>
      </w:r>
      <w:r>
        <w:rPr>
          <w:spacing w:val="-1"/>
          <w:w w:val="95"/>
        </w:rPr>
        <w:t>新开业</w:t>
      </w:r>
      <w:r>
        <w:rPr>
          <w:w w:val="95"/>
        </w:rPr>
        <w:t>（投产）</w:t>
      </w:r>
      <w:r>
        <w:rPr>
          <w:spacing w:val="-2"/>
          <w:w w:val="95"/>
        </w:rPr>
        <w:t>的调查单位。新开业</w:t>
      </w:r>
      <w:r>
        <w:rPr>
          <w:w w:val="95"/>
        </w:rPr>
        <w:t>（投产</w:t>
      </w:r>
      <w:r>
        <w:rPr>
          <w:spacing w:val="-3"/>
          <w:w w:val="95"/>
        </w:rPr>
        <w:t>）</w:t>
      </w:r>
      <w:r>
        <w:rPr>
          <w:w w:val="95"/>
        </w:rPr>
        <w:t>的调查单 </w:t>
      </w:r>
      <w:r>
        <w:rPr>
          <w:spacing w:val="-3"/>
        </w:rPr>
        <w:t>位是指申报期上年第 </w:t>
      </w:r>
      <w:r>
        <w:rPr/>
        <w:t>4</w:t>
      </w:r>
      <w:r>
        <w:rPr>
          <w:spacing w:val="-6"/>
        </w:rPr>
        <w:t> 季度及申报年度新开业</w:t>
      </w:r>
      <w:r>
        <w:rPr/>
        <w:t>（投产）的规模以</w:t>
      </w:r>
      <w:r>
        <w:rPr>
          <w:spacing w:val="3"/>
          <w:w w:val="95"/>
        </w:rPr>
        <w:t>上工业法人单位、限额以上批发和零售业法人单位和产业活动单 位、限额以上住宿和餐饮业法人单位和产业活动单位、规模以上 服务业法人单位、新开业或新纳入统计调查的房地产开发经营业 </w:t>
      </w:r>
      <w:r>
        <w:rPr>
          <w:spacing w:val="-1"/>
        </w:rPr>
        <w:t>法人单位、具有资质的建筑业法人单位和其他有 </w:t>
      </w:r>
      <w:r>
        <w:rPr/>
        <w:t>5000</w:t>
      </w:r>
      <w:r>
        <w:rPr>
          <w:spacing w:val="-16"/>
        </w:rPr>
        <w:t> 万元以上在</w:t>
      </w:r>
    </w:p>
    <w:p>
      <w:pPr>
        <w:spacing w:after="0" w:line="290" w:lineRule="auto"/>
        <w:jc w:val="both"/>
        <w:sectPr>
          <w:pgSz w:w="11910" w:h="16840"/>
          <w:pgMar w:header="0" w:footer="1779" w:top="1200" w:bottom="1960" w:left="1300" w:right="980"/>
        </w:sectPr>
      </w:pPr>
    </w:p>
    <w:p>
      <w:pPr>
        <w:pStyle w:val="BodyText"/>
        <w:spacing w:line="290" w:lineRule="auto" w:before="26"/>
        <w:ind w:right="279"/>
        <w:jc w:val="both"/>
      </w:pPr>
      <w:r>
        <w:rPr>
          <w:spacing w:val="3"/>
        </w:rPr>
        <w:t>建项目法人单位。其中，工业、批发和零售业、住宿和餐饮业、</w:t>
      </w:r>
      <w:r>
        <w:rPr>
          <w:spacing w:val="4"/>
        </w:rPr>
        <w:t>服务业法人单位，要求申报时必须已达到规模（限额）</w:t>
      </w:r>
      <w:r>
        <w:rPr>
          <w:spacing w:val="3"/>
        </w:rPr>
        <w:t>标准；其</w:t>
      </w:r>
      <w:r>
        <w:rPr>
          <w:spacing w:val="-34"/>
        </w:rPr>
        <w:t>他有 </w:t>
      </w:r>
      <w:r>
        <w:rPr/>
        <w:t>5000</w:t>
      </w:r>
      <w:r>
        <w:rPr>
          <w:spacing w:val="-15"/>
        </w:rPr>
        <w:t> 万元以上在建项目法人单位要求申报时有总投资 </w:t>
      </w:r>
      <w:r>
        <w:rPr/>
        <w:t>5000</w:t>
      </w:r>
      <w:r>
        <w:rPr>
          <w:spacing w:val="-54"/>
        </w:rPr>
        <w:t> 万</w:t>
      </w:r>
      <w:r>
        <w:rPr>
          <w:spacing w:val="8"/>
          <w:w w:val="95"/>
        </w:rPr>
        <w:t>元及以上在建投资项目，且为尚未纳入一套表范围的法人单位。</w:t>
      </w:r>
    </w:p>
    <w:p>
      <w:pPr>
        <w:pStyle w:val="ListParagraph"/>
        <w:numPr>
          <w:ilvl w:val="0"/>
          <w:numId w:val="6"/>
        </w:numPr>
        <w:tabs>
          <w:tab w:pos="912" w:val="left" w:leader="none"/>
        </w:tabs>
        <w:spacing w:line="290" w:lineRule="auto" w:before="0" w:after="0"/>
        <w:ind w:left="118" w:right="273" w:firstLine="0"/>
        <w:jc w:val="left"/>
        <w:rPr>
          <w:sz w:val="32"/>
        </w:rPr>
      </w:pPr>
      <w:r>
        <w:rPr>
          <w:spacing w:val="-10"/>
          <w:sz w:val="32"/>
        </w:rPr>
        <w:t>因改制、重新注册、合并或拆分发生变化的新调查单位</w:t>
      </w:r>
      <w:r>
        <w:rPr>
          <w:spacing w:val="-207"/>
          <w:sz w:val="32"/>
        </w:rPr>
        <w:t>。</w:t>
      </w:r>
      <w:r>
        <w:rPr>
          <w:spacing w:val="-3"/>
          <w:sz w:val="32"/>
        </w:rPr>
        <w:t>（3）因改制、重新注册、合并或拆分退出的原调查单位。</w:t>
      </w:r>
      <w:r>
        <w:rPr>
          <w:spacing w:val="4"/>
          <w:sz w:val="32"/>
        </w:rPr>
        <w:t>（4）单</w:t>
      </w:r>
      <w:r>
        <w:rPr>
          <w:spacing w:val="-11"/>
          <w:sz w:val="32"/>
        </w:rPr>
        <w:t>位名称变更的调查单位。</w:t>
      </w:r>
      <w:r>
        <w:rPr>
          <w:spacing w:val="5"/>
          <w:sz w:val="32"/>
        </w:rPr>
        <w:t>（5）</w:t>
      </w:r>
      <w:r>
        <w:rPr>
          <w:spacing w:val="4"/>
          <w:sz w:val="32"/>
        </w:rPr>
        <w:t>组织机构代码变更的调查单位（仅</w:t>
      </w:r>
      <w:r>
        <w:rPr>
          <w:spacing w:val="-20"/>
          <w:sz w:val="32"/>
        </w:rPr>
        <w:t>限建筑业、房地产开发经营业、投资专业 </w:t>
      </w:r>
      <w:r>
        <w:rPr>
          <w:sz w:val="32"/>
        </w:rPr>
        <w:t>12</w:t>
      </w:r>
      <w:r>
        <w:rPr>
          <w:spacing w:val="-21"/>
          <w:sz w:val="32"/>
        </w:rPr>
        <w:t> 月申报</w:t>
      </w:r>
      <w:r>
        <w:rPr>
          <w:spacing w:val="-159"/>
          <w:sz w:val="32"/>
        </w:rPr>
        <w:t>）</w:t>
      </w:r>
      <w:r>
        <w:rPr>
          <w:spacing w:val="-257"/>
          <w:sz w:val="32"/>
        </w:rPr>
        <w:t>。</w:t>
      </w:r>
      <w:r>
        <w:rPr>
          <w:spacing w:val="-31"/>
          <w:sz w:val="32"/>
        </w:rPr>
        <w:t>（6）</w:t>
      </w:r>
      <w:r>
        <w:rPr>
          <w:spacing w:val="-25"/>
          <w:sz w:val="32"/>
        </w:rPr>
        <w:t>辖区变更</w:t>
      </w:r>
      <w:r>
        <w:rPr>
          <w:sz w:val="32"/>
        </w:rPr>
        <w:t>（</w:t>
      </w:r>
      <w:r>
        <w:rPr>
          <w:spacing w:val="2"/>
          <w:sz w:val="32"/>
        </w:rPr>
        <w:t>跨省</w:t>
      </w:r>
      <w:r>
        <w:rPr>
          <w:spacing w:val="4"/>
          <w:sz w:val="32"/>
        </w:rPr>
        <w:t>）需纳入调查单位（仅限建筑业、房地产开发经营业、投</w:t>
      </w:r>
      <w:r>
        <w:rPr>
          <w:spacing w:val="-19"/>
          <w:sz w:val="32"/>
        </w:rPr>
        <w:t>资专业 </w:t>
      </w:r>
      <w:r>
        <w:rPr>
          <w:sz w:val="32"/>
        </w:rPr>
        <w:t>12</w:t>
      </w:r>
      <w:r>
        <w:rPr>
          <w:spacing w:val="-21"/>
          <w:sz w:val="32"/>
        </w:rPr>
        <w:t> 月申报</w:t>
      </w:r>
      <w:r>
        <w:rPr>
          <w:spacing w:val="-159"/>
          <w:sz w:val="32"/>
        </w:rPr>
        <w:t>）</w:t>
      </w:r>
      <w:r>
        <w:rPr>
          <w:spacing w:val="-200"/>
          <w:sz w:val="32"/>
        </w:rPr>
        <w:t>。</w:t>
      </w:r>
      <w:r>
        <w:rPr>
          <w:spacing w:val="-12"/>
          <w:sz w:val="32"/>
        </w:rPr>
        <w:t>（7）</w:t>
      </w:r>
      <w:r>
        <w:rPr>
          <w:sz w:val="32"/>
        </w:rPr>
        <w:t>建筑业资质等级发生变更的调查单位</w:t>
      </w:r>
      <w:r>
        <w:rPr>
          <w:spacing w:val="-200"/>
          <w:sz w:val="32"/>
        </w:rPr>
        <w:t>。</w:t>
      </w:r>
      <w:r>
        <w:rPr>
          <w:spacing w:val="-11"/>
          <w:sz w:val="32"/>
        </w:rPr>
        <w:t>（8）</w:t>
      </w:r>
      <w:r>
        <w:rPr>
          <w:spacing w:val="-36"/>
          <w:sz w:val="32"/>
        </w:rPr>
        <w:t>需</w:t>
      </w:r>
    </w:p>
    <w:p>
      <w:pPr>
        <w:pStyle w:val="BodyText"/>
        <w:spacing w:line="439" w:lineRule="exact"/>
      </w:pPr>
      <w:r>
        <w:rPr>
          <w:spacing w:val="-1"/>
        </w:rPr>
        <w:t>退出的调查单位</w:t>
      </w:r>
      <w:r>
        <w:rPr/>
        <w:t>（</w:t>
      </w:r>
      <w:r>
        <w:rPr>
          <w:spacing w:val="-27"/>
        </w:rPr>
        <w:t>仅限 </w:t>
      </w:r>
      <w:r>
        <w:rPr/>
        <w:t>12</w:t>
      </w:r>
      <w:r>
        <w:rPr>
          <w:spacing w:val="-17"/>
        </w:rPr>
        <w:t> 月份申报</w:t>
      </w:r>
      <w:r>
        <w:rPr>
          <w:spacing w:val="-159"/>
        </w:rPr>
        <w:t>）</w:t>
      </w:r>
      <w:r>
        <w:rPr>
          <w:spacing w:val="-2"/>
        </w:rPr>
        <w:t>。申报退出单位仅限建筑业、</w:t>
      </w:r>
    </w:p>
    <w:p>
      <w:pPr>
        <w:pStyle w:val="BodyText"/>
        <w:spacing w:line="290" w:lineRule="auto" w:before="87"/>
        <w:ind w:right="434"/>
        <w:jc w:val="both"/>
      </w:pPr>
      <w:r>
        <w:rPr>
          <w:spacing w:val="-4"/>
        </w:rPr>
        <w:t>房地产开发经营业和所属项目全部完工的其他有 </w:t>
      </w:r>
      <w:r>
        <w:rPr/>
        <w:t>5000</w:t>
      </w:r>
      <w:r>
        <w:rPr>
          <w:spacing w:val="-16"/>
        </w:rPr>
        <w:t> 万元以上在</w:t>
      </w:r>
      <w:r>
        <w:rPr>
          <w:spacing w:val="3"/>
          <w:w w:val="95"/>
        </w:rPr>
        <w:t>建项目的法人单位。申报类型包括当年没有经营活动的建筑业和 </w:t>
      </w:r>
      <w:r>
        <w:rPr>
          <w:spacing w:val="4"/>
          <w:w w:val="95"/>
        </w:rPr>
        <w:t>房地产开发经营业法人单位，破产、注（吊）</w:t>
      </w:r>
      <w:r>
        <w:rPr>
          <w:spacing w:val="3"/>
          <w:w w:val="95"/>
        </w:rPr>
        <w:t>销单位，辖区变更</w:t>
      </w:r>
    </w:p>
    <w:p>
      <w:pPr>
        <w:pStyle w:val="BodyText"/>
        <w:spacing w:line="290" w:lineRule="auto"/>
        <w:ind w:right="436"/>
        <w:jc w:val="both"/>
      </w:pPr>
      <w:r>
        <w:rPr>
          <w:spacing w:val="4"/>
          <w:w w:val="95"/>
        </w:rPr>
        <w:t>（跨省）</w:t>
      </w:r>
      <w:r>
        <w:rPr>
          <w:spacing w:val="3"/>
          <w:w w:val="95"/>
        </w:rPr>
        <w:t>需退出单位，单位界定错误需退出单位，以及所属项目 </w:t>
      </w:r>
      <w:r>
        <w:rPr>
          <w:spacing w:val="-7"/>
        </w:rPr>
        <w:t>全部完工的其他有 </w:t>
      </w:r>
      <w:r>
        <w:rPr/>
        <w:t>5000</w:t>
      </w:r>
      <w:r>
        <w:rPr>
          <w:spacing w:val="-10"/>
        </w:rPr>
        <w:t> 万元以上在建项目的法人单位，其他原因需退出单位。</w:t>
      </w:r>
    </w:p>
    <w:p>
      <w:pPr>
        <w:pStyle w:val="BodyText"/>
        <w:spacing w:line="406" w:lineRule="exact"/>
        <w:ind w:left="759"/>
        <w:rPr>
          <w:rFonts w:ascii="楷体_GB2312" w:eastAsia="楷体_GB2312" w:hint="eastAsia"/>
        </w:rPr>
      </w:pPr>
      <w:r>
        <w:rPr>
          <w:rFonts w:ascii="楷体_GB2312" w:eastAsia="楷体_GB2312" w:hint="eastAsia"/>
        </w:rPr>
        <w:t>（三）申报材料</w:t>
      </w:r>
    </w:p>
    <w:p>
      <w:pPr>
        <w:pStyle w:val="ListParagraph"/>
        <w:numPr>
          <w:ilvl w:val="1"/>
          <w:numId w:val="6"/>
        </w:numPr>
        <w:tabs>
          <w:tab w:pos="954" w:val="left" w:leader="none"/>
        </w:tabs>
        <w:spacing w:line="240" w:lineRule="auto" w:before="126" w:after="0"/>
        <w:ind w:left="954" w:right="0" w:hanging="195"/>
        <w:jc w:val="left"/>
        <w:rPr>
          <w:sz w:val="32"/>
        </w:rPr>
      </w:pPr>
      <w:r>
        <w:rPr>
          <w:spacing w:val="16"/>
          <w:sz w:val="32"/>
        </w:rPr>
        <w:t>新开业（投产）</w:t>
      </w:r>
      <w:r>
        <w:rPr>
          <w:spacing w:val="2"/>
          <w:sz w:val="32"/>
        </w:rPr>
        <w:t>的调查单位。《调查单位月度审核登记表</w:t>
      </w:r>
    </w:p>
    <w:p>
      <w:pPr>
        <w:pStyle w:val="BodyText"/>
        <w:spacing w:line="290" w:lineRule="auto" w:before="92"/>
        <w:ind w:right="435"/>
        <w:jc w:val="both"/>
      </w:pPr>
      <w:r>
        <w:rPr>
          <w:spacing w:val="4"/>
          <w:w w:val="95"/>
        </w:rPr>
        <w:t>（一</w:t>
      </w:r>
      <w:r>
        <w:rPr>
          <w:spacing w:val="-154"/>
          <w:w w:val="95"/>
        </w:rPr>
        <w:t>）</w:t>
      </w:r>
      <w:r>
        <w:rPr>
          <w:spacing w:val="-10"/>
          <w:w w:val="95"/>
        </w:rPr>
        <w:t>》，证照资料以及财务、统计和现场取证资料等。证照材料  </w:t>
      </w:r>
      <w:r>
        <w:rPr>
          <w:spacing w:val="3"/>
          <w:w w:val="95"/>
        </w:rPr>
        <w:t>以及财务或统计资料，与年度审核中对“四下”转“四上”单位 </w:t>
      </w:r>
      <w:r>
        <w:rPr>
          <w:spacing w:val="3"/>
        </w:rPr>
        <w:t>和新开业单位要求一致。</w:t>
      </w:r>
    </w:p>
    <w:p>
      <w:pPr>
        <w:pStyle w:val="ListParagraph"/>
        <w:numPr>
          <w:ilvl w:val="1"/>
          <w:numId w:val="6"/>
        </w:numPr>
        <w:tabs>
          <w:tab w:pos="962" w:val="left" w:leader="none"/>
        </w:tabs>
        <w:spacing w:line="290" w:lineRule="auto" w:before="0" w:after="0"/>
        <w:ind w:left="118" w:right="276" w:firstLine="640"/>
        <w:jc w:val="left"/>
        <w:rPr>
          <w:sz w:val="32"/>
        </w:rPr>
      </w:pPr>
      <w:r>
        <w:rPr>
          <w:spacing w:val="-14"/>
          <w:sz w:val="32"/>
        </w:rPr>
        <w:t>因改制、重新注册、合并或拆分发生变化的新调查单位</w:t>
      </w:r>
      <w:r>
        <w:rPr>
          <w:spacing w:val="-82"/>
          <w:sz w:val="32"/>
        </w:rPr>
        <w:t>。《调</w:t>
      </w:r>
      <w:r>
        <w:rPr>
          <w:spacing w:val="-77"/>
          <w:sz w:val="32"/>
        </w:rPr>
        <w:t>查单位月度审核登记表</w:t>
      </w:r>
      <w:r>
        <w:rPr>
          <w:sz w:val="32"/>
        </w:rPr>
        <w:t>（一</w:t>
      </w:r>
      <w:r>
        <w:rPr>
          <w:spacing w:val="-159"/>
          <w:sz w:val="32"/>
        </w:rPr>
        <w:t>）</w:t>
      </w:r>
      <w:r>
        <w:rPr>
          <w:spacing w:val="-15"/>
          <w:sz w:val="32"/>
        </w:rPr>
        <w:t>》，证明单位变动的有关文件复印件， </w:t>
      </w:r>
      <w:r>
        <w:rPr>
          <w:spacing w:val="-5"/>
          <w:sz w:val="32"/>
        </w:rPr>
        <w:t>新单位与原单位的对应关系，原单位同期数如何处理的相关说明，</w:t>
      </w:r>
    </w:p>
    <w:p>
      <w:pPr>
        <w:spacing w:after="0" w:line="290" w:lineRule="auto"/>
        <w:jc w:val="left"/>
        <w:rPr>
          <w:sz w:val="32"/>
        </w:rPr>
        <w:sectPr>
          <w:pgSz w:w="11910" w:h="16840"/>
          <w:pgMar w:header="0" w:footer="1779" w:top="1200" w:bottom="1960" w:left="1300" w:right="980"/>
        </w:sectPr>
      </w:pPr>
    </w:p>
    <w:p>
      <w:pPr>
        <w:pStyle w:val="BodyText"/>
        <w:spacing w:line="290" w:lineRule="auto" w:before="26"/>
        <w:ind w:right="436"/>
        <w:jc w:val="both"/>
      </w:pPr>
      <w:r>
        <w:rPr>
          <w:spacing w:val="4"/>
          <w:w w:val="95"/>
        </w:rPr>
        <w:t>改制等变化产生的新单位的营业执照（证书）</w:t>
      </w:r>
      <w:r>
        <w:rPr>
          <w:spacing w:val="3"/>
          <w:w w:val="95"/>
        </w:rPr>
        <w:t>复印件；改制等变 化产生的新的工业、建筑业法人单位、批发和零售业、住宿和餐 饮业、房地产开发经营业法人单位和服务业法人单位还需提供相 </w:t>
      </w:r>
      <w:r>
        <w:rPr>
          <w:spacing w:val="4"/>
          <w:w w:val="95"/>
        </w:rPr>
        <w:t>应的资质证书或财务资料（</w:t>
      </w:r>
      <w:r>
        <w:rPr>
          <w:spacing w:val="3"/>
          <w:w w:val="95"/>
        </w:rPr>
        <w:t>具体要求与年度审核中对“四下”转 </w:t>
      </w:r>
      <w:r>
        <w:rPr>
          <w:spacing w:val="3"/>
        </w:rPr>
        <w:t>“四上”单位和新开业单位要求一致</w:t>
      </w:r>
      <w:r>
        <w:rPr>
          <w:spacing w:val="-159"/>
        </w:rPr>
        <w:t>）</w:t>
      </w:r>
      <w:r>
        <w:rPr/>
        <w:t>。</w:t>
      </w:r>
    </w:p>
    <w:p>
      <w:pPr>
        <w:pStyle w:val="ListParagraph"/>
        <w:numPr>
          <w:ilvl w:val="1"/>
          <w:numId w:val="6"/>
        </w:numPr>
        <w:tabs>
          <w:tab w:pos="959" w:val="left" w:leader="none"/>
        </w:tabs>
        <w:spacing w:line="290" w:lineRule="auto" w:before="0" w:after="0"/>
        <w:ind w:left="118" w:right="276" w:firstLine="640"/>
        <w:jc w:val="both"/>
        <w:rPr>
          <w:sz w:val="32"/>
        </w:rPr>
      </w:pPr>
      <w:r>
        <w:rPr>
          <w:spacing w:val="-7"/>
          <w:sz w:val="32"/>
        </w:rPr>
        <w:t>因改制、重新注册、合并或拆分退出的原调查单位。《调查</w:t>
      </w:r>
      <w:r>
        <w:rPr>
          <w:spacing w:val="4"/>
          <w:sz w:val="32"/>
        </w:rPr>
        <w:t>单位月度审核登记表（一</w:t>
      </w:r>
      <w:r>
        <w:rPr>
          <w:spacing w:val="-154"/>
          <w:sz w:val="32"/>
        </w:rPr>
        <w:t>）</w:t>
      </w:r>
      <w:r>
        <w:rPr>
          <w:spacing w:val="-10"/>
          <w:sz w:val="32"/>
        </w:rPr>
        <w:t>》，证明单位变动的有关文件复印件， </w:t>
      </w:r>
      <w:r>
        <w:rPr>
          <w:spacing w:val="-5"/>
          <w:sz w:val="32"/>
        </w:rPr>
        <w:t>新单位与原单位的对应关系，原单位同期数如何处理的相关说明，</w:t>
      </w:r>
    </w:p>
    <w:p>
      <w:pPr>
        <w:pStyle w:val="BodyText"/>
        <w:spacing w:line="444" w:lineRule="exact"/>
      </w:pPr>
      <w:r>
        <w:rPr/>
        <w:t>《调查单位月度审核登记表（二</w:t>
      </w:r>
      <w:r>
        <w:rPr>
          <w:spacing w:val="-161"/>
        </w:rPr>
        <w:t>）</w:t>
      </w:r>
      <w:r>
        <w:rPr>
          <w:spacing w:val="-80"/>
        </w:rPr>
        <w:t>》。</w:t>
      </w:r>
    </w:p>
    <w:p>
      <w:pPr>
        <w:pStyle w:val="ListParagraph"/>
        <w:numPr>
          <w:ilvl w:val="1"/>
          <w:numId w:val="6"/>
        </w:numPr>
        <w:tabs>
          <w:tab w:pos="995" w:val="left" w:leader="none"/>
        </w:tabs>
        <w:spacing w:line="240" w:lineRule="auto" w:before="86" w:after="0"/>
        <w:ind w:left="994" w:right="0" w:hanging="236"/>
        <w:jc w:val="left"/>
        <w:rPr>
          <w:sz w:val="32"/>
        </w:rPr>
      </w:pPr>
      <w:r>
        <w:rPr>
          <w:spacing w:val="15"/>
          <w:sz w:val="32"/>
        </w:rPr>
        <w:t>单位名称变更的调查单位。《调查单位月度审核登记表</w:t>
      </w:r>
    </w:p>
    <w:p>
      <w:pPr>
        <w:pStyle w:val="BodyText"/>
        <w:spacing w:line="290" w:lineRule="auto" w:before="92"/>
        <w:ind w:right="442"/>
      </w:pPr>
      <w:r>
        <w:rPr>
          <w:spacing w:val="4"/>
          <w:w w:val="95"/>
        </w:rPr>
        <w:t>（一</w:t>
      </w:r>
      <w:r>
        <w:rPr>
          <w:spacing w:val="-154"/>
          <w:w w:val="95"/>
        </w:rPr>
        <w:t>）</w:t>
      </w:r>
      <w:r>
        <w:rPr>
          <w:spacing w:val="-24"/>
          <w:w w:val="95"/>
        </w:rPr>
        <w:t>》，营业执照</w:t>
      </w:r>
      <w:r>
        <w:rPr>
          <w:spacing w:val="4"/>
          <w:w w:val="95"/>
        </w:rPr>
        <w:t>（证书）</w:t>
      </w:r>
      <w:r>
        <w:rPr>
          <w:spacing w:val="3"/>
          <w:w w:val="95"/>
        </w:rPr>
        <w:t>复印件，其他证明单位名称变更的材 </w:t>
      </w:r>
      <w:r>
        <w:rPr>
          <w:spacing w:val="3"/>
        </w:rPr>
        <w:t>料。</w:t>
      </w:r>
    </w:p>
    <w:p>
      <w:pPr>
        <w:pStyle w:val="ListParagraph"/>
        <w:numPr>
          <w:ilvl w:val="1"/>
          <w:numId w:val="6"/>
        </w:numPr>
        <w:tabs>
          <w:tab w:pos="955" w:val="left" w:leader="none"/>
        </w:tabs>
        <w:spacing w:line="290" w:lineRule="auto" w:before="0" w:after="0"/>
        <w:ind w:left="118" w:right="426" w:firstLine="640"/>
        <w:jc w:val="both"/>
        <w:rPr>
          <w:sz w:val="32"/>
        </w:rPr>
      </w:pPr>
      <w:r>
        <w:rPr>
          <w:spacing w:val="-4"/>
          <w:sz w:val="32"/>
        </w:rPr>
        <w:t>组织机构代码变更的调查单位</w:t>
      </w:r>
      <w:r>
        <w:rPr>
          <w:sz w:val="32"/>
        </w:rPr>
        <w:t>（</w:t>
      </w:r>
      <w:r>
        <w:rPr>
          <w:spacing w:val="-6"/>
          <w:sz w:val="32"/>
        </w:rPr>
        <w:t>仅限建筑业、房地产开发经</w:t>
      </w:r>
      <w:r>
        <w:rPr>
          <w:spacing w:val="-16"/>
          <w:sz w:val="32"/>
        </w:rPr>
        <w:t>营业、投资专业 </w:t>
      </w:r>
      <w:r>
        <w:rPr>
          <w:sz w:val="32"/>
        </w:rPr>
        <w:t>12</w:t>
      </w:r>
      <w:r>
        <w:rPr>
          <w:spacing w:val="-21"/>
          <w:sz w:val="32"/>
        </w:rPr>
        <w:t> 月申报</w:t>
      </w:r>
      <w:r>
        <w:rPr>
          <w:spacing w:val="-161"/>
          <w:sz w:val="32"/>
        </w:rPr>
        <w:t>）</w:t>
      </w:r>
      <w:r>
        <w:rPr>
          <w:spacing w:val="-15"/>
          <w:sz w:val="32"/>
        </w:rPr>
        <w:t>。《调查单位月度审核登记表</w:t>
      </w:r>
      <w:r>
        <w:rPr>
          <w:sz w:val="32"/>
        </w:rPr>
        <w:t>（一</w:t>
      </w:r>
      <w:r>
        <w:rPr>
          <w:spacing w:val="-159"/>
          <w:sz w:val="32"/>
        </w:rPr>
        <w:t>）</w:t>
      </w:r>
      <w:r>
        <w:rPr>
          <w:spacing w:val="-86"/>
          <w:sz w:val="32"/>
        </w:rPr>
        <w:t>》， </w:t>
      </w:r>
      <w:r>
        <w:rPr>
          <w:spacing w:val="4"/>
          <w:sz w:val="32"/>
        </w:rPr>
        <w:t>营业执照（证书）</w:t>
      </w:r>
      <w:r>
        <w:rPr>
          <w:spacing w:val="3"/>
          <w:sz w:val="32"/>
        </w:rPr>
        <w:t>复印件，其他证明单位组织机构代码变更的材料。</w:t>
      </w:r>
    </w:p>
    <w:p>
      <w:pPr>
        <w:pStyle w:val="ListParagraph"/>
        <w:numPr>
          <w:ilvl w:val="1"/>
          <w:numId w:val="6"/>
        </w:numPr>
        <w:tabs>
          <w:tab w:pos="960" w:val="left" w:leader="none"/>
        </w:tabs>
        <w:spacing w:line="290" w:lineRule="auto" w:before="0" w:after="0"/>
        <w:ind w:left="118" w:right="275" w:firstLine="640"/>
        <w:jc w:val="left"/>
        <w:rPr>
          <w:sz w:val="32"/>
        </w:rPr>
      </w:pPr>
      <w:r>
        <w:rPr>
          <w:spacing w:val="-6"/>
          <w:sz w:val="32"/>
        </w:rPr>
        <w:t>辖区变更</w:t>
      </w:r>
      <w:r>
        <w:rPr>
          <w:sz w:val="32"/>
        </w:rPr>
        <w:t>（跨省</w:t>
      </w:r>
      <w:r>
        <w:rPr>
          <w:spacing w:val="-22"/>
          <w:sz w:val="32"/>
        </w:rPr>
        <w:t>）</w:t>
      </w:r>
      <w:r>
        <w:rPr>
          <w:spacing w:val="-3"/>
          <w:sz w:val="32"/>
        </w:rPr>
        <w:t>需纳入调查单位</w:t>
      </w:r>
      <w:r>
        <w:rPr>
          <w:sz w:val="32"/>
        </w:rPr>
        <w:t>（</w:t>
      </w:r>
      <w:r>
        <w:rPr>
          <w:spacing w:val="-4"/>
          <w:sz w:val="32"/>
        </w:rPr>
        <w:t>仅限建筑业、房地产开</w:t>
      </w:r>
      <w:r>
        <w:rPr>
          <w:spacing w:val="-28"/>
          <w:sz w:val="32"/>
        </w:rPr>
        <w:t>发经营业、投资专业 </w:t>
      </w:r>
      <w:r>
        <w:rPr>
          <w:sz w:val="32"/>
        </w:rPr>
        <w:t>12</w:t>
      </w:r>
      <w:r>
        <w:rPr>
          <w:spacing w:val="-23"/>
          <w:sz w:val="32"/>
        </w:rPr>
        <w:t> 月申报</w:t>
      </w:r>
      <w:r>
        <w:rPr>
          <w:spacing w:val="-159"/>
          <w:sz w:val="32"/>
        </w:rPr>
        <w:t>）</w:t>
      </w:r>
      <w:r>
        <w:rPr>
          <w:spacing w:val="-40"/>
          <w:sz w:val="32"/>
        </w:rPr>
        <w:t>。《调查单位月度审核登记表</w:t>
      </w:r>
      <w:r>
        <w:rPr>
          <w:sz w:val="32"/>
        </w:rPr>
        <w:t>（一</w:t>
      </w:r>
      <w:r>
        <w:rPr>
          <w:spacing w:val="-159"/>
          <w:sz w:val="32"/>
        </w:rPr>
        <w:t>）</w:t>
      </w:r>
      <w:r>
        <w:rPr>
          <w:spacing w:val="-87"/>
          <w:sz w:val="32"/>
        </w:rPr>
        <w:t>》， </w:t>
      </w:r>
      <w:r>
        <w:rPr>
          <w:sz w:val="32"/>
        </w:rPr>
        <w:t>提供证明单位所在地发生跨省变更的材料。</w:t>
      </w:r>
    </w:p>
    <w:p>
      <w:pPr>
        <w:pStyle w:val="ListParagraph"/>
        <w:numPr>
          <w:ilvl w:val="1"/>
          <w:numId w:val="6"/>
        </w:numPr>
        <w:tabs>
          <w:tab w:pos="964" w:val="left" w:leader="none"/>
        </w:tabs>
        <w:spacing w:line="290" w:lineRule="auto" w:before="0" w:after="0"/>
        <w:ind w:left="118" w:right="441" w:firstLine="640"/>
        <w:jc w:val="both"/>
        <w:rPr>
          <w:sz w:val="32"/>
        </w:rPr>
      </w:pPr>
      <w:r>
        <w:rPr>
          <w:spacing w:val="-10"/>
          <w:sz w:val="32"/>
        </w:rPr>
        <w:t>建筑业资质等级发生变更的调查单位。《调查单位月度审核</w:t>
      </w:r>
      <w:r>
        <w:rPr>
          <w:spacing w:val="4"/>
          <w:w w:val="95"/>
          <w:sz w:val="32"/>
        </w:rPr>
        <w:t>登记表（一</w:t>
      </w:r>
      <w:r>
        <w:rPr>
          <w:spacing w:val="-154"/>
          <w:w w:val="95"/>
          <w:sz w:val="32"/>
        </w:rPr>
        <w:t>）</w:t>
      </w:r>
      <w:r>
        <w:rPr>
          <w:spacing w:val="-10"/>
          <w:w w:val="95"/>
          <w:sz w:val="32"/>
        </w:rPr>
        <w:t>》，变更后的带有“建筑业企业资质证书”字样和住 </w:t>
      </w:r>
      <w:r>
        <w:rPr>
          <w:spacing w:val="-10"/>
          <w:sz w:val="32"/>
        </w:rPr>
        <w:t>建部门公章页面的资质证书复印件。</w:t>
      </w:r>
    </w:p>
    <w:p>
      <w:pPr>
        <w:pStyle w:val="ListParagraph"/>
        <w:numPr>
          <w:ilvl w:val="1"/>
          <w:numId w:val="6"/>
        </w:numPr>
        <w:tabs>
          <w:tab w:pos="969" w:val="left" w:leader="none"/>
        </w:tabs>
        <w:spacing w:line="444" w:lineRule="exact" w:before="0" w:after="0"/>
        <w:ind w:left="968" w:right="0" w:hanging="210"/>
        <w:jc w:val="left"/>
        <w:rPr>
          <w:sz w:val="32"/>
        </w:rPr>
      </w:pPr>
      <w:r>
        <w:rPr>
          <w:spacing w:val="8"/>
          <w:sz w:val="32"/>
        </w:rPr>
        <w:t>需退出的调查单位。只需提供《调查单位月度审核登记表</w:t>
      </w:r>
    </w:p>
    <w:p>
      <w:pPr>
        <w:pStyle w:val="BodyText"/>
        <w:spacing w:before="80"/>
      </w:pPr>
      <w:r>
        <w:rPr/>
        <w:t>（二</w:t>
      </w:r>
      <w:r>
        <w:rPr>
          <w:spacing w:val="-159"/>
        </w:rPr>
        <w:t>）</w:t>
      </w:r>
      <w:r>
        <w:rPr>
          <w:spacing w:val="-81"/>
        </w:rPr>
        <w:t>》。</w:t>
      </w:r>
    </w:p>
    <w:p>
      <w:pPr>
        <w:pStyle w:val="BodyText"/>
        <w:spacing w:before="92"/>
        <w:ind w:left="759"/>
        <w:rPr>
          <w:rFonts w:ascii="黑体" w:eastAsia="黑体" w:hint="eastAsia"/>
        </w:rPr>
      </w:pPr>
      <w:r>
        <w:rPr>
          <w:rFonts w:ascii="黑体" w:eastAsia="黑体" w:hint="eastAsia"/>
        </w:rPr>
        <w:t>四、年度申报时限、材料和类型</w:t>
      </w:r>
    </w:p>
    <w:p>
      <w:pPr>
        <w:spacing w:after="0"/>
        <w:rPr>
          <w:rFonts w:ascii="黑体" w:eastAsia="黑体" w:hint="eastAsia"/>
        </w:rPr>
        <w:sectPr>
          <w:pgSz w:w="11910" w:h="16840"/>
          <w:pgMar w:header="0" w:footer="1779" w:top="1200" w:bottom="1960" w:left="1300" w:right="980"/>
        </w:sectPr>
      </w:pPr>
    </w:p>
    <w:p>
      <w:pPr>
        <w:pStyle w:val="BodyText"/>
        <w:spacing w:before="26"/>
        <w:ind w:left="759"/>
        <w:rPr>
          <w:rFonts w:ascii="楷体_GB2312" w:eastAsia="楷体_GB2312" w:hint="eastAsia"/>
        </w:rPr>
      </w:pPr>
      <w:r>
        <w:rPr>
          <w:rFonts w:ascii="楷体_GB2312" w:eastAsia="楷体_GB2312" w:hint="eastAsia"/>
        </w:rPr>
        <w:t>（一）审核时间</w:t>
      </w:r>
    </w:p>
    <w:p>
      <w:pPr>
        <w:pStyle w:val="BodyText"/>
        <w:spacing w:line="290" w:lineRule="auto" w:before="131"/>
        <w:ind w:right="432" w:firstLine="640"/>
        <w:jc w:val="both"/>
      </w:pPr>
      <w:r>
        <w:rPr>
          <w:spacing w:val="-5"/>
        </w:rPr>
        <w:t>年度审批时间以山东省统计局正式通知为准。一般为 </w:t>
      </w:r>
      <w:r>
        <w:rPr/>
        <w:t>10</w:t>
      </w:r>
      <w:r>
        <w:rPr>
          <w:spacing w:val="-32"/>
        </w:rPr>
        <w:t> 月份</w:t>
      </w:r>
      <w:r>
        <w:rPr/>
        <w:t>开始，分两批进行，年底结束。</w:t>
      </w:r>
    </w:p>
    <w:p>
      <w:pPr>
        <w:pStyle w:val="BodyText"/>
        <w:spacing w:line="407" w:lineRule="exact"/>
        <w:ind w:left="759"/>
        <w:rPr>
          <w:rFonts w:ascii="楷体_GB2312" w:eastAsia="楷体_GB2312" w:hint="eastAsia"/>
        </w:rPr>
      </w:pPr>
      <w:r>
        <w:rPr>
          <w:rFonts w:ascii="楷体_GB2312" w:eastAsia="楷体_GB2312" w:hint="eastAsia"/>
        </w:rPr>
        <w:t>（二）审核范围</w:t>
      </w:r>
    </w:p>
    <w:p>
      <w:pPr>
        <w:pStyle w:val="ListParagraph"/>
        <w:numPr>
          <w:ilvl w:val="0"/>
          <w:numId w:val="7"/>
        </w:numPr>
        <w:tabs>
          <w:tab w:pos="972" w:val="left" w:leader="none"/>
        </w:tabs>
        <w:spacing w:line="290" w:lineRule="auto" w:before="130" w:after="0"/>
        <w:ind w:left="118" w:right="436" w:firstLine="640"/>
        <w:jc w:val="both"/>
        <w:rPr>
          <w:rFonts w:ascii="仿宋_GB2312" w:hAnsi="仿宋_GB2312" w:eastAsia="仿宋_GB2312" w:hint="eastAsia"/>
          <w:sz w:val="30"/>
        </w:rPr>
      </w:pPr>
      <w:r>
        <w:rPr>
          <w:spacing w:val="-14"/>
          <w:sz w:val="32"/>
        </w:rPr>
        <w:t>拟纳入调查单位。新开业</w:t>
      </w:r>
      <w:r>
        <w:rPr>
          <w:sz w:val="32"/>
        </w:rPr>
        <w:t>（投产</w:t>
      </w:r>
      <w:r>
        <w:rPr>
          <w:spacing w:val="-70"/>
          <w:sz w:val="32"/>
        </w:rPr>
        <w:t>）</w:t>
      </w:r>
      <w:r>
        <w:rPr>
          <w:spacing w:val="-22"/>
          <w:sz w:val="32"/>
        </w:rPr>
        <w:t>单位及“四下”调整为“四</w:t>
      </w:r>
      <w:r>
        <w:rPr>
          <w:spacing w:val="3"/>
          <w:w w:val="95"/>
          <w:sz w:val="32"/>
        </w:rPr>
        <w:t>上”的工业、批发和零售业、住宿和餐饮业、服务业单位，专业 </w:t>
      </w:r>
      <w:r>
        <w:rPr>
          <w:spacing w:val="3"/>
          <w:sz w:val="32"/>
        </w:rPr>
        <w:t>变更需纳入单位，辖区（跨省）变更需纳入单位。</w:t>
      </w:r>
    </w:p>
    <w:p>
      <w:pPr>
        <w:pStyle w:val="ListParagraph"/>
        <w:numPr>
          <w:ilvl w:val="0"/>
          <w:numId w:val="7"/>
        </w:numPr>
        <w:tabs>
          <w:tab w:pos="962" w:val="left" w:leader="none"/>
        </w:tabs>
        <w:spacing w:line="290" w:lineRule="auto" w:before="0" w:after="0"/>
        <w:ind w:left="118" w:right="435" w:firstLine="640"/>
        <w:jc w:val="left"/>
        <w:rPr>
          <w:sz w:val="30"/>
        </w:rPr>
      </w:pPr>
      <w:r>
        <w:rPr>
          <w:spacing w:val="-9"/>
          <w:sz w:val="32"/>
        </w:rPr>
        <w:t>变更主要信息的调查单位。组织机构代码或单位名称发生变</w:t>
      </w:r>
      <w:r>
        <w:rPr>
          <w:sz w:val="32"/>
        </w:rPr>
        <w:t>更、建筑业资质等级发生变更的单位。</w:t>
      </w:r>
    </w:p>
    <w:p>
      <w:pPr>
        <w:pStyle w:val="ListParagraph"/>
        <w:numPr>
          <w:ilvl w:val="0"/>
          <w:numId w:val="7"/>
        </w:numPr>
        <w:tabs>
          <w:tab w:pos="959" w:val="left" w:leader="none"/>
        </w:tabs>
        <w:spacing w:line="290" w:lineRule="auto" w:before="0" w:after="0"/>
        <w:ind w:left="118" w:right="436" w:firstLine="640"/>
        <w:jc w:val="both"/>
        <w:rPr>
          <w:sz w:val="30"/>
        </w:rPr>
      </w:pPr>
      <w:r>
        <w:rPr>
          <w:spacing w:val="-11"/>
          <w:sz w:val="32"/>
        </w:rPr>
        <w:t>退出的调查单位。“四上”转“四下”的工业、批发和零售</w:t>
      </w:r>
      <w:r>
        <w:rPr>
          <w:spacing w:val="3"/>
          <w:w w:val="95"/>
          <w:sz w:val="32"/>
        </w:rPr>
        <w:t>业、住宿和餐饮业、服务业单位，当年没有经营活动的建筑业和 </w:t>
      </w:r>
      <w:r>
        <w:rPr>
          <w:spacing w:val="4"/>
          <w:w w:val="95"/>
          <w:sz w:val="32"/>
        </w:rPr>
        <w:t>房地产开发经营业法人单位，破产、注（吊）</w:t>
      </w:r>
      <w:r>
        <w:rPr>
          <w:spacing w:val="3"/>
          <w:w w:val="95"/>
          <w:sz w:val="32"/>
        </w:rPr>
        <w:t>销单位，专业变更 需退出单位，辖区变更需退出单位，单位界定错误需退出单位， </w:t>
      </w:r>
      <w:r>
        <w:rPr>
          <w:spacing w:val="-6"/>
          <w:sz w:val="32"/>
        </w:rPr>
        <w:t>项目已完成的其他有 </w:t>
      </w:r>
      <w:r>
        <w:rPr>
          <w:sz w:val="32"/>
        </w:rPr>
        <w:t>5000</w:t>
      </w:r>
      <w:r>
        <w:rPr>
          <w:spacing w:val="-10"/>
          <w:sz w:val="32"/>
        </w:rPr>
        <w:t> 万元以上在建项目的法人单位，工业、</w:t>
      </w:r>
      <w:r>
        <w:rPr>
          <w:spacing w:val="4"/>
          <w:w w:val="95"/>
          <w:sz w:val="32"/>
        </w:rPr>
        <w:t>批发和零售业、住宿和餐饮业停业（歇业）</w:t>
      </w:r>
      <w:r>
        <w:rPr>
          <w:spacing w:val="3"/>
          <w:w w:val="95"/>
          <w:sz w:val="32"/>
        </w:rPr>
        <w:t>单位以及其他原因需 </w:t>
      </w:r>
      <w:r>
        <w:rPr>
          <w:spacing w:val="3"/>
          <w:sz w:val="32"/>
        </w:rPr>
        <w:t>退出单位。</w:t>
      </w:r>
    </w:p>
    <w:p>
      <w:pPr>
        <w:pStyle w:val="BodyText"/>
        <w:spacing w:line="400" w:lineRule="exact"/>
        <w:ind w:left="759"/>
        <w:rPr>
          <w:rFonts w:ascii="楷体_GB2312" w:eastAsia="楷体_GB2312" w:hint="eastAsia"/>
        </w:rPr>
      </w:pPr>
      <w:r>
        <w:rPr>
          <w:rFonts w:ascii="楷体_GB2312" w:eastAsia="楷体_GB2312" w:hint="eastAsia"/>
        </w:rPr>
        <w:t>（三）申报统计范围</w:t>
      </w:r>
    </w:p>
    <w:p>
      <w:pPr>
        <w:pStyle w:val="BodyText"/>
        <w:spacing w:line="290" w:lineRule="auto" w:before="123"/>
        <w:ind w:right="436" w:firstLine="640"/>
        <w:jc w:val="both"/>
      </w:pPr>
      <w:r>
        <w:rPr>
          <w:spacing w:val="3"/>
          <w:w w:val="95"/>
        </w:rPr>
        <w:t>规模以上工业、有资质的建筑业、限额以上批发和零售业、 限额以上住宿和餐饮业、全部房地产开发经营业、规模以上服务 </w:t>
      </w:r>
      <w:r>
        <w:rPr>
          <w:spacing w:val="-11"/>
        </w:rPr>
        <w:t>业、其他有 </w:t>
      </w:r>
      <w:r>
        <w:rPr/>
        <w:t>5000</w:t>
      </w:r>
      <w:r>
        <w:rPr>
          <w:spacing w:val="-10"/>
        </w:rPr>
        <w:t> 万元以上在建项目的法人单位，限额以上批发和零售业、限额以上住宿和餐饮业产业活动单位。</w:t>
      </w:r>
    </w:p>
    <w:p>
      <w:pPr>
        <w:pStyle w:val="BodyText"/>
        <w:spacing w:line="404" w:lineRule="exact"/>
        <w:ind w:left="759"/>
        <w:rPr>
          <w:rFonts w:ascii="楷体_GB2312" w:eastAsia="楷体_GB2312" w:hint="eastAsia"/>
        </w:rPr>
      </w:pPr>
      <w:r>
        <w:rPr>
          <w:rFonts w:ascii="楷体_GB2312" w:eastAsia="楷体_GB2312" w:hint="eastAsia"/>
        </w:rPr>
        <w:t>（四）申报材料</w:t>
      </w:r>
    </w:p>
    <w:p>
      <w:pPr>
        <w:pStyle w:val="ListParagraph"/>
        <w:numPr>
          <w:ilvl w:val="0"/>
          <w:numId w:val="8"/>
        </w:numPr>
        <w:tabs>
          <w:tab w:pos="940" w:val="left" w:leader="none"/>
        </w:tabs>
        <w:spacing w:line="290" w:lineRule="auto" w:before="130" w:after="0"/>
        <w:ind w:left="118" w:right="428" w:firstLine="640"/>
        <w:jc w:val="both"/>
        <w:rPr>
          <w:sz w:val="32"/>
        </w:rPr>
      </w:pPr>
      <w:r>
        <w:rPr>
          <w:spacing w:val="-6"/>
          <w:sz w:val="32"/>
        </w:rPr>
        <w:t>拟纳入调查单位。所有单位需提供的共性材料包括：《调查</w:t>
      </w:r>
      <w:r>
        <w:rPr>
          <w:spacing w:val="4"/>
          <w:w w:val="95"/>
          <w:sz w:val="32"/>
        </w:rPr>
        <w:t>单位年度审核登记表（一</w:t>
      </w:r>
      <w:r>
        <w:rPr>
          <w:spacing w:val="-154"/>
          <w:w w:val="95"/>
          <w:sz w:val="32"/>
        </w:rPr>
        <w:t>）</w:t>
      </w:r>
      <w:r>
        <w:rPr>
          <w:spacing w:val="-24"/>
          <w:w w:val="95"/>
          <w:sz w:val="32"/>
        </w:rPr>
        <w:t>》，营业执照</w:t>
      </w:r>
      <w:r>
        <w:rPr>
          <w:spacing w:val="4"/>
          <w:w w:val="95"/>
          <w:sz w:val="32"/>
        </w:rPr>
        <w:t>（证书）复印件；已经共 </w:t>
      </w:r>
      <w:r>
        <w:rPr>
          <w:spacing w:val="3"/>
          <w:sz w:val="32"/>
        </w:rPr>
        <w:t>享“五证合一”工商登记信息，且能直接利用工商信息验证企业</w:t>
      </w:r>
    </w:p>
    <w:p>
      <w:pPr>
        <w:spacing w:after="0" w:line="290" w:lineRule="auto"/>
        <w:jc w:val="both"/>
        <w:rPr>
          <w:sz w:val="32"/>
        </w:rPr>
        <w:sectPr>
          <w:pgSz w:w="11910" w:h="16840"/>
          <w:pgMar w:header="0" w:footer="1779" w:top="1200" w:bottom="1960" w:left="1300" w:right="980"/>
        </w:sectPr>
      </w:pPr>
    </w:p>
    <w:p>
      <w:pPr>
        <w:pStyle w:val="BodyText"/>
        <w:spacing w:before="26"/>
      </w:pPr>
      <w:r>
        <w:rPr/>
        <w:t>身份的地区，可免于提供上述证照复印件。</w:t>
      </w:r>
    </w:p>
    <w:p>
      <w:pPr>
        <w:pStyle w:val="BodyText"/>
        <w:spacing w:line="290" w:lineRule="auto" w:before="93"/>
        <w:ind w:right="274" w:firstLine="640"/>
      </w:pPr>
      <w:r>
        <w:rPr>
          <w:spacing w:val="-8"/>
        </w:rPr>
        <w:t>工业单位还需提供：截至申报期最近 </w:t>
      </w:r>
      <w:r>
        <w:rPr/>
        <w:t>1</w:t>
      </w:r>
      <w:r>
        <w:rPr>
          <w:spacing w:val="-11"/>
        </w:rPr>
        <w:t> 个月的利润表复印件， </w:t>
      </w:r>
      <w:r>
        <w:rPr>
          <w:spacing w:val="-10"/>
        </w:rPr>
        <w:t>打印并加盖税务部门和单位公章的《增值税纳税申报表》，企业生</w:t>
      </w:r>
      <w:r>
        <w:rPr>
          <w:spacing w:val="-2"/>
          <w:w w:val="99"/>
        </w:rPr>
        <w:t>产经营场地入口的实地照片</w:t>
      </w:r>
      <w:r>
        <w:rPr>
          <w:w w:val="99"/>
        </w:rPr>
        <w:t>（需有企业名称的挂牌</w:t>
      </w:r>
      <w:r>
        <w:rPr>
          <w:spacing w:val="-161"/>
          <w:w w:val="99"/>
        </w:rPr>
        <w:t>）</w:t>
      </w:r>
      <w:r>
        <w:rPr>
          <w:spacing w:val="-5"/>
          <w:w w:val="99"/>
        </w:rPr>
        <w:t>，生产加工现</w:t>
      </w:r>
      <w:r>
        <w:rPr>
          <w:spacing w:val="-2"/>
          <w:w w:val="99"/>
        </w:rPr>
        <w:t>场的设备照片及《增值税纳税申报表附列资料</w:t>
      </w:r>
      <w:r>
        <w:rPr>
          <w:spacing w:val="4"/>
          <w:w w:val="99"/>
        </w:rPr>
        <w:t>（</w:t>
      </w:r>
      <w:r>
        <w:rPr>
          <w:spacing w:val="-3"/>
          <w:w w:val="99"/>
        </w:rPr>
        <w:t>1</w:t>
      </w:r>
      <w:r>
        <w:rPr>
          <w:spacing w:val="-159"/>
          <w:w w:val="99"/>
        </w:rPr>
        <w:t>）</w:t>
      </w:r>
      <w:r>
        <w:rPr>
          <w:spacing w:val="-34"/>
          <w:w w:val="99"/>
        </w:rPr>
        <w:t>》，新开业</w:t>
      </w:r>
      <w:r>
        <w:rPr>
          <w:spacing w:val="2"/>
          <w:w w:val="99"/>
        </w:rPr>
        <w:t>（</w:t>
      </w:r>
      <w:r>
        <w:rPr>
          <w:w w:val="99"/>
        </w:rPr>
        <w:t>投</w:t>
      </w:r>
      <w:r>
        <w:rPr>
          <w:spacing w:val="4"/>
        </w:rPr>
        <w:t>产）单位还需提供发展改革委（经信委或工信委）</w:t>
      </w:r>
      <w:r>
        <w:rPr>
          <w:spacing w:val="3"/>
        </w:rPr>
        <w:t>对建设项目的批复（或备案）文件复印件。</w:t>
      </w:r>
    </w:p>
    <w:p>
      <w:pPr>
        <w:pStyle w:val="BodyText"/>
        <w:spacing w:line="290" w:lineRule="auto"/>
        <w:ind w:right="214" w:firstLine="640"/>
      </w:pPr>
      <w:r>
        <w:rPr/>
        <w:t>具有建筑业企业资质的建筑业法人单位还需提供：带有“建筑业企业资质证书”字样和住建部门公章页面的资质证书复印件。</w:t>
      </w:r>
    </w:p>
    <w:p>
      <w:pPr>
        <w:pStyle w:val="BodyText"/>
        <w:spacing w:line="290" w:lineRule="auto"/>
        <w:ind w:right="276" w:firstLine="640"/>
      </w:pPr>
      <w:r>
        <w:rPr>
          <w:spacing w:val="-1"/>
        </w:rPr>
        <w:t>批发和零售业法人单位还需提供：截至申报期最近 </w:t>
      </w:r>
      <w:r>
        <w:rPr/>
        <w:t>1</w:t>
      </w:r>
      <w:r>
        <w:rPr>
          <w:spacing w:val="-3"/>
        </w:rPr>
        <w:t> 个月加</w:t>
      </w:r>
      <w:r>
        <w:rPr>
          <w:spacing w:val="-5"/>
        </w:rPr>
        <w:t>盖单位公章</w:t>
      </w:r>
      <w:r>
        <w:rPr/>
        <w:t>（或财务专用章</w:t>
      </w:r>
      <w:r>
        <w:rPr>
          <w:spacing w:val="-10"/>
        </w:rPr>
        <w:t>）</w:t>
      </w:r>
      <w:r>
        <w:rPr>
          <w:spacing w:val="-5"/>
        </w:rPr>
        <w:t>的《利润表》复印件</w:t>
      </w:r>
      <w:r>
        <w:rPr/>
        <w:t>（</w:t>
      </w:r>
      <w:r>
        <w:rPr>
          <w:spacing w:val="-3"/>
        </w:rPr>
        <w:t>若无月度表， </w:t>
      </w:r>
      <w:r>
        <w:rPr>
          <w:w w:val="99"/>
        </w:rPr>
        <w:t>则提供最近</w:t>
      </w:r>
      <w:r>
        <w:rPr>
          <w:spacing w:val="-79"/>
        </w:rPr>
        <w:t> </w:t>
      </w:r>
      <w:r>
        <w:rPr>
          <w:w w:val="99"/>
        </w:rPr>
        <w:t>1</w:t>
      </w:r>
      <w:r>
        <w:rPr>
          <w:spacing w:val="-82"/>
        </w:rPr>
        <w:t> </w:t>
      </w:r>
      <w:r>
        <w:rPr>
          <w:w w:val="99"/>
        </w:rPr>
        <w:t>个季度的报表复印件</w:t>
      </w:r>
      <w:r>
        <w:rPr>
          <w:spacing w:val="-159"/>
          <w:w w:val="99"/>
        </w:rPr>
        <w:t>）</w:t>
      </w:r>
      <w:r>
        <w:rPr>
          <w:spacing w:val="-4"/>
          <w:w w:val="99"/>
        </w:rPr>
        <w:t>，打印并加盖税务部门和单位</w:t>
      </w:r>
      <w:r>
        <w:rPr>
          <w:spacing w:val="-15"/>
        </w:rPr>
        <w:t>公章的《增值税纳税申报表》。</w:t>
      </w:r>
    </w:p>
    <w:p>
      <w:pPr>
        <w:pStyle w:val="BodyText"/>
        <w:spacing w:line="290" w:lineRule="auto"/>
        <w:ind w:right="434" w:firstLine="640"/>
        <w:jc w:val="both"/>
      </w:pPr>
      <w:r>
        <w:rPr>
          <w:spacing w:val="-10"/>
        </w:rPr>
        <w:t>批发和零售业产业活动单位还需提供：最近连续 </w:t>
      </w:r>
      <w:r>
        <w:rPr/>
        <w:t>3</w:t>
      </w:r>
      <w:r>
        <w:rPr>
          <w:spacing w:val="-33"/>
        </w:rPr>
        <w:t> 个月的《批</w:t>
      </w:r>
      <w:r>
        <w:rPr>
          <w:spacing w:val="-12"/>
          <w:w w:val="95"/>
        </w:rPr>
        <w:t>发和零售业产业活动单位</w:t>
      </w:r>
      <w:r>
        <w:rPr>
          <w:w w:val="95"/>
        </w:rPr>
        <w:t>（个体经营户</w:t>
      </w:r>
      <w:r>
        <w:rPr>
          <w:spacing w:val="-130"/>
          <w:w w:val="95"/>
        </w:rPr>
        <w:t>）</w:t>
      </w:r>
      <w:r>
        <w:rPr>
          <w:w w:val="95"/>
        </w:rPr>
        <w:t>商品销售和库存</w:t>
      </w:r>
      <w:r>
        <w:rPr>
          <w:spacing w:val="-291"/>
          <w:w w:val="95"/>
        </w:rPr>
        <w:t>》</w:t>
      </w:r>
      <w:r>
        <w:rPr>
          <w:w w:val="95"/>
        </w:rPr>
        <w:t>（E204-3  </w:t>
      </w:r>
      <w:r>
        <w:rPr/>
        <w:t>表</w:t>
      </w:r>
      <w:r>
        <w:rPr>
          <w:spacing w:val="-161"/>
        </w:rPr>
        <w:t>）</w:t>
      </w:r>
      <w:r>
        <w:rPr/>
        <w:t>。</w:t>
      </w:r>
    </w:p>
    <w:p>
      <w:pPr>
        <w:pStyle w:val="BodyText"/>
        <w:spacing w:line="290" w:lineRule="auto"/>
        <w:ind w:right="276" w:firstLine="640"/>
      </w:pPr>
      <w:r>
        <w:rPr>
          <w:spacing w:val="-1"/>
        </w:rPr>
        <w:t>住宿和餐饮业法人单位还需提供：截至申报期最近 </w:t>
      </w:r>
      <w:r>
        <w:rPr/>
        <w:t>1</w:t>
      </w:r>
      <w:r>
        <w:rPr>
          <w:spacing w:val="-3"/>
        </w:rPr>
        <w:t> 个月加</w:t>
      </w:r>
      <w:r>
        <w:rPr>
          <w:spacing w:val="-5"/>
        </w:rPr>
        <w:t>盖单位公章</w:t>
      </w:r>
      <w:r>
        <w:rPr/>
        <w:t>（或财务专用章</w:t>
      </w:r>
      <w:r>
        <w:rPr>
          <w:spacing w:val="-10"/>
        </w:rPr>
        <w:t>）</w:t>
      </w:r>
      <w:r>
        <w:rPr>
          <w:spacing w:val="-5"/>
        </w:rPr>
        <w:t>的《利润表》复印件</w:t>
      </w:r>
      <w:r>
        <w:rPr/>
        <w:t>（</w:t>
      </w:r>
      <w:r>
        <w:rPr>
          <w:spacing w:val="-3"/>
        </w:rPr>
        <w:t>若无月度表， </w:t>
      </w:r>
      <w:r>
        <w:rPr>
          <w:spacing w:val="-14"/>
        </w:rPr>
        <w:t>则提供最近 </w:t>
      </w:r>
      <w:r>
        <w:rPr/>
        <w:t>1</w:t>
      </w:r>
      <w:r>
        <w:rPr>
          <w:spacing w:val="-10"/>
        </w:rPr>
        <w:t> 个季度的报表复印件</w:t>
      </w:r>
      <w:r>
        <w:rPr>
          <w:spacing w:val="-159"/>
        </w:rPr>
        <w:t>）</w:t>
      </w:r>
      <w:r>
        <w:rPr>
          <w:spacing w:val="-5"/>
        </w:rPr>
        <w:t>、打印并加盖税务部门和单位</w:t>
      </w:r>
      <w:r>
        <w:rPr>
          <w:spacing w:val="-16"/>
        </w:rPr>
        <w:t>公章的《增值税纳税申报表》。</w:t>
      </w:r>
    </w:p>
    <w:p>
      <w:pPr>
        <w:pStyle w:val="BodyText"/>
        <w:spacing w:line="290" w:lineRule="auto"/>
        <w:ind w:right="276" w:firstLine="640"/>
      </w:pPr>
      <w:r>
        <w:rPr>
          <w:spacing w:val="-10"/>
        </w:rPr>
        <w:t>住宿和餐饮业产业活动单位还需提供：最近连续 </w:t>
      </w:r>
      <w:r>
        <w:rPr/>
        <w:t>3</w:t>
      </w:r>
      <w:r>
        <w:rPr>
          <w:spacing w:val="-31"/>
        </w:rPr>
        <w:t> 个月的《住</w:t>
      </w:r>
      <w:r>
        <w:rPr>
          <w:spacing w:val="-32"/>
        </w:rPr>
        <w:t>宿和餐饮业产业活动单位</w:t>
      </w:r>
      <w:r>
        <w:rPr/>
        <w:t>（个体经营户</w:t>
      </w:r>
      <w:r>
        <w:rPr>
          <w:spacing w:val="-39"/>
        </w:rPr>
        <w:t>）</w:t>
      </w:r>
      <w:r>
        <w:rPr/>
        <w:t>经营情况</w:t>
      </w:r>
      <w:r>
        <w:rPr>
          <w:spacing w:val="-202"/>
        </w:rPr>
        <w:t>》</w:t>
      </w:r>
      <w:r>
        <w:rPr/>
        <w:t>（S204-3</w:t>
      </w:r>
      <w:r>
        <w:rPr>
          <w:spacing w:val="-45"/>
        </w:rPr>
        <w:t> 表</w:t>
      </w:r>
      <w:r>
        <w:rPr>
          <w:spacing w:val="-159"/>
        </w:rPr>
        <w:t>）</w:t>
      </w:r>
      <w:r>
        <w:rPr>
          <w:spacing w:val="-12"/>
        </w:rPr>
        <w:t>。</w:t>
      </w:r>
    </w:p>
    <w:p>
      <w:pPr>
        <w:pStyle w:val="BodyText"/>
        <w:spacing w:line="290" w:lineRule="auto"/>
        <w:ind w:right="276" w:firstLine="640"/>
      </w:pPr>
      <w:r>
        <w:rPr>
          <w:spacing w:val="3"/>
        </w:rPr>
        <w:t>房地产开发经营业法人单位还需提供：有资质的房地产开发</w:t>
      </w:r>
      <w:r>
        <w:rPr>
          <w:spacing w:val="-5"/>
          <w:w w:val="95"/>
        </w:rPr>
        <w:t>经营业法人单位，还需提供房地产开发经营企业资质证书复印件。</w:t>
      </w:r>
    </w:p>
    <w:p>
      <w:pPr>
        <w:pStyle w:val="BodyText"/>
        <w:spacing w:line="445" w:lineRule="exact"/>
        <w:ind w:left="759"/>
      </w:pPr>
      <w:r>
        <w:rPr>
          <w:spacing w:val="-1"/>
        </w:rPr>
        <w:t>服务业单位还需提供：截至申报期最近 </w:t>
      </w:r>
      <w:r>
        <w:rPr/>
        <w:t>1</w:t>
      </w:r>
      <w:r>
        <w:rPr>
          <w:spacing w:val="-4"/>
        </w:rPr>
        <w:t> 个月加盖单位公章</w:t>
      </w:r>
    </w:p>
    <w:p>
      <w:pPr>
        <w:spacing w:after="0" w:line="445" w:lineRule="exact"/>
        <w:sectPr>
          <w:pgSz w:w="11910" w:h="16840"/>
          <w:pgMar w:header="0" w:footer="1779" w:top="1200" w:bottom="1960" w:left="1300" w:right="980"/>
        </w:sectPr>
      </w:pPr>
    </w:p>
    <w:p>
      <w:pPr>
        <w:pStyle w:val="BodyText"/>
        <w:spacing w:line="290" w:lineRule="auto" w:before="26"/>
        <w:ind w:right="436"/>
        <w:jc w:val="both"/>
      </w:pPr>
      <w:r>
        <w:rPr>
          <w:spacing w:val="4"/>
          <w:w w:val="95"/>
        </w:rPr>
        <w:t>（或财务专用章）的《利润表》复印件（</w:t>
      </w:r>
      <w:r>
        <w:rPr>
          <w:spacing w:val="3"/>
          <w:w w:val="95"/>
        </w:rPr>
        <w:t>若无月度表，则提供最 </w:t>
      </w:r>
      <w:r>
        <w:rPr>
          <w:spacing w:val="-43"/>
        </w:rPr>
        <w:t>近 </w:t>
      </w:r>
      <w:r>
        <w:rPr/>
        <w:t>1</w:t>
      </w:r>
      <w:r>
        <w:rPr>
          <w:spacing w:val="-12"/>
        </w:rPr>
        <w:t> 个季度的报表复印件</w:t>
      </w:r>
      <w:r>
        <w:rPr>
          <w:spacing w:val="-160"/>
        </w:rPr>
        <w:t>）</w:t>
      </w:r>
      <w:r>
        <w:rPr>
          <w:spacing w:val="-23"/>
        </w:rPr>
        <w:t>，打印并加盖税务部门和单位公章的《增</w:t>
      </w:r>
    </w:p>
    <w:p>
      <w:pPr>
        <w:pStyle w:val="BodyText"/>
        <w:spacing w:line="290" w:lineRule="auto"/>
        <w:ind w:right="434"/>
        <w:jc w:val="both"/>
      </w:pPr>
      <w:r>
        <w:rPr>
          <w:spacing w:val="-6"/>
        </w:rPr>
        <w:t>值税纳税申报表》及《增值税纳税申报表附列资料》大于 </w:t>
      </w:r>
      <w:r>
        <w:rPr/>
        <w:t>50</w:t>
      </w:r>
      <w:r>
        <w:rPr>
          <w:spacing w:val="-32"/>
        </w:rPr>
        <w:t> 人的</w:t>
      </w:r>
      <w:r>
        <w:rPr/>
        <w:t>新纳入企业，还需提供从业人员缴纳社保证明。</w:t>
      </w:r>
    </w:p>
    <w:p>
      <w:pPr>
        <w:pStyle w:val="BodyText"/>
        <w:spacing w:line="290" w:lineRule="auto"/>
        <w:ind w:right="435" w:firstLine="640"/>
        <w:jc w:val="both"/>
      </w:pPr>
      <w:r>
        <w:rPr>
          <w:spacing w:val="-13"/>
        </w:rPr>
        <w:t>新增其他有 </w:t>
      </w:r>
      <w:r>
        <w:rPr/>
        <w:t>5000</w:t>
      </w:r>
      <w:r>
        <w:rPr>
          <w:spacing w:val="-11"/>
        </w:rPr>
        <w:t> 万元以上在建项目法人单位还需提供：证明</w:t>
      </w:r>
      <w:r>
        <w:rPr>
          <w:spacing w:val="4"/>
          <w:w w:val="95"/>
        </w:rPr>
        <w:t>项目计划总投资的材料（</w:t>
      </w:r>
      <w:r>
        <w:rPr>
          <w:spacing w:val="3"/>
          <w:w w:val="95"/>
        </w:rPr>
        <w:t>审批核准备案文件、或购置合同、或其</w:t>
      </w:r>
      <w:r>
        <w:rPr>
          <w:spacing w:val="2"/>
          <w:w w:val="99"/>
        </w:rPr>
        <w:t>他</w:t>
      </w:r>
      <w:r>
        <w:rPr>
          <w:w w:val="99"/>
        </w:rPr>
        <w:t>证明材料</w:t>
      </w:r>
      <w:r>
        <w:rPr>
          <w:spacing w:val="-159"/>
          <w:w w:val="99"/>
        </w:rPr>
        <w:t>）</w:t>
      </w:r>
      <w:r>
        <w:rPr>
          <w:spacing w:val="-4"/>
          <w:w w:val="99"/>
        </w:rPr>
        <w:t>，证明项目开工的材料</w:t>
      </w:r>
      <w:r>
        <w:rPr>
          <w:spacing w:val="2"/>
          <w:w w:val="99"/>
        </w:rPr>
        <w:t>（</w:t>
      </w:r>
      <w:r>
        <w:rPr>
          <w:spacing w:val="-4"/>
          <w:w w:val="99"/>
        </w:rPr>
        <w:t>施工合同、或开工照片、或</w:t>
      </w:r>
      <w:r>
        <w:rPr/>
        <w:t>购置证明材料</w:t>
      </w:r>
      <w:r>
        <w:rPr>
          <w:spacing w:val="-161"/>
        </w:rPr>
        <w:t>）</w:t>
      </w:r>
      <w:r>
        <w:rPr/>
        <w:t>。</w:t>
      </w:r>
    </w:p>
    <w:p>
      <w:pPr>
        <w:pStyle w:val="BodyText"/>
        <w:spacing w:line="290" w:lineRule="auto"/>
        <w:ind w:right="443" w:firstLine="640"/>
      </w:pPr>
      <w:r>
        <w:rPr>
          <w:spacing w:val="5"/>
          <w:w w:val="95"/>
        </w:rPr>
        <w:t>辖区</w:t>
      </w:r>
      <w:r>
        <w:rPr>
          <w:spacing w:val="4"/>
          <w:w w:val="95"/>
        </w:rPr>
        <w:t>（跨省）</w:t>
      </w:r>
      <w:r>
        <w:rPr>
          <w:spacing w:val="3"/>
          <w:w w:val="95"/>
        </w:rPr>
        <w:t>变更需纳入单位还需提供证明单位所在地发生 </w:t>
      </w:r>
      <w:r>
        <w:rPr>
          <w:spacing w:val="3"/>
        </w:rPr>
        <w:t>跨省变更的材料。</w:t>
      </w:r>
    </w:p>
    <w:p>
      <w:pPr>
        <w:pStyle w:val="BodyText"/>
        <w:spacing w:line="290" w:lineRule="auto"/>
        <w:ind w:right="443" w:firstLine="640"/>
      </w:pPr>
      <w:r>
        <w:rPr>
          <w:spacing w:val="3"/>
          <w:w w:val="95"/>
        </w:rPr>
        <w:t>专业变更需纳入建筑业单位还需提供带有“建筑业企业资质 </w:t>
      </w:r>
      <w:r>
        <w:rPr>
          <w:spacing w:val="3"/>
        </w:rPr>
        <w:t>证书”字样和住建部门公章页面的资质证书复印件。</w:t>
      </w:r>
    </w:p>
    <w:p>
      <w:pPr>
        <w:pStyle w:val="ListParagraph"/>
        <w:numPr>
          <w:ilvl w:val="0"/>
          <w:numId w:val="8"/>
        </w:numPr>
        <w:tabs>
          <w:tab w:pos="962" w:val="left" w:leader="none"/>
        </w:tabs>
        <w:spacing w:line="290" w:lineRule="auto" w:before="0" w:after="0"/>
        <w:ind w:left="118" w:right="434" w:firstLine="640"/>
        <w:jc w:val="both"/>
        <w:rPr>
          <w:sz w:val="32"/>
        </w:rPr>
      </w:pPr>
      <w:r>
        <w:rPr>
          <w:spacing w:val="-8"/>
          <w:sz w:val="32"/>
        </w:rPr>
        <w:t>变更主要信息的调查单位。需提供《调查单位年度审核登记</w:t>
      </w:r>
      <w:r>
        <w:rPr>
          <w:spacing w:val="4"/>
          <w:w w:val="95"/>
          <w:sz w:val="32"/>
        </w:rPr>
        <w:t>表（一</w:t>
      </w:r>
      <w:r>
        <w:rPr>
          <w:spacing w:val="-154"/>
          <w:w w:val="95"/>
          <w:sz w:val="32"/>
        </w:rPr>
        <w:t>）</w:t>
      </w:r>
      <w:r>
        <w:rPr>
          <w:spacing w:val="-24"/>
          <w:w w:val="95"/>
          <w:sz w:val="32"/>
        </w:rPr>
        <w:t>》，营业执照</w:t>
      </w:r>
      <w:r>
        <w:rPr>
          <w:spacing w:val="4"/>
          <w:w w:val="95"/>
          <w:sz w:val="32"/>
        </w:rPr>
        <w:t>（证书）</w:t>
      </w:r>
      <w:r>
        <w:rPr>
          <w:spacing w:val="3"/>
          <w:w w:val="95"/>
          <w:sz w:val="32"/>
        </w:rPr>
        <w:t>复印件，其他证明单位发生相应变  更的材料。其中，建筑业资质等级发生变更的单位还需提供变更 后的带有“建筑业企业资质证书”字样和住建部门公章页面的资 </w:t>
      </w:r>
      <w:r>
        <w:rPr>
          <w:spacing w:val="3"/>
          <w:sz w:val="32"/>
        </w:rPr>
        <w:t>质证书复印件。</w:t>
      </w:r>
    </w:p>
    <w:p>
      <w:pPr>
        <w:pStyle w:val="ListParagraph"/>
        <w:numPr>
          <w:ilvl w:val="0"/>
          <w:numId w:val="8"/>
        </w:numPr>
        <w:tabs>
          <w:tab w:pos="981" w:val="left" w:leader="none"/>
        </w:tabs>
        <w:spacing w:line="441" w:lineRule="exact" w:before="0" w:after="0"/>
        <w:ind w:left="980" w:right="0" w:hanging="222"/>
        <w:jc w:val="left"/>
        <w:rPr>
          <w:sz w:val="32"/>
        </w:rPr>
      </w:pPr>
      <w:r>
        <w:rPr>
          <w:spacing w:val="21"/>
          <w:sz w:val="32"/>
        </w:rPr>
        <w:t>退出的调查单位。只需提供《调查单位年度审核登记表</w:t>
      </w:r>
    </w:p>
    <w:p>
      <w:pPr>
        <w:pStyle w:val="BodyText"/>
        <w:spacing w:before="76"/>
      </w:pPr>
      <w:r>
        <w:rPr/>
        <w:t>（二</w:t>
      </w:r>
      <w:r>
        <w:rPr>
          <w:spacing w:val="-159"/>
        </w:rPr>
        <w:t>）</w:t>
      </w:r>
      <w:r>
        <w:rPr>
          <w:spacing w:val="-81"/>
        </w:rPr>
        <w:t>》。</w:t>
      </w:r>
    </w:p>
    <w:p>
      <w:pPr>
        <w:spacing w:after="0"/>
        <w:sectPr>
          <w:pgSz w:w="11910" w:h="16840"/>
          <w:pgMar w:header="0" w:footer="1779" w:top="1200" w:bottom="1960" w:left="1300" w:right="980"/>
        </w:sectPr>
      </w:pPr>
    </w:p>
    <w:p>
      <w:pPr>
        <w:pStyle w:val="BodyText"/>
        <w:ind w:left="0"/>
        <w:rPr>
          <w:sz w:val="20"/>
        </w:rPr>
      </w:pPr>
    </w:p>
    <w:p>
      <w:pPr>
        <w:pStyle w:val="BodyText"/>
        <w:spacing w:before="11"/>
        <w:ind w:left="0"/>
        <w:rPr>
          <w:sz w:val="29"/>
        </w:rPr>
      </w:pPr>
    </w:p>
    <w:p>
      <w:pPr>
        <w:pStyle w:val="BodyText"/>
        <w:spacing w:before="54"/>
        <w:ind w:left="719"/>
        <w:rPr>
          <w:rFonts w:ascii="黑体" w:eastAsia="黑体" w:hint="eastAsia"/>
        </w:rPr>
      </w:pPr>
      <w:r>
        <w:rPr>
          <w:rFonts w:ascii="黑体" w:eastAsia="黑体" w:hint="eastAsia"/>
        </w:rPr>
        <w:t>五、纳统业务流程</w:t>
      </w:r>
    </w:p>
    <w:p>
      <w:pPr>
        <w:pStyle w:val="BodyText"/>
        <w:spacing w:before="4"/>
        <w:ind w:left="0"/>
        <w:rPr>
          <w:rFonts w:ascii="黑体"/>
          <w:sz w:val="25"/>
        </w:rPr>
      </w:pPr>
      <w:r>
        <w:rPr/>
        <w:pict>
          <v:shape style="position:absolute;margin-left:76.599998pt;margin-top:19.168282pt;width:165.95pt;height:97.9pt;mso-position-horizontal-relative:page;mso-position-vertical-relative:paragraph;z-index:-251658240;mso-wrap-distance-left:0;mso-wrap-distance-right:0" type="#_x0000_t202" filled="true" fillcolor="#4f81bc" stroked="true" strokeweight="2pt" strokecolor="#233e5f">
            <v:textbox inset="0,0,0,0">
              <w:txbxContent>
                <w:p>
                  <w:pPr>
                    <w:pStyle w:val="BodyText"/>
                    <w:spacing w:before="10"/>
                    <w:ind w:left="0"/>
                    <w:rPr>
                      <w:rFonts w:ascii="黑体"/>
                      <w:sz w:val="24"/>
                    </w:rPr>
                  </w:pPr>
                </w:p>
                <w:p>
                  <w:pPr>
                    <w:spacing w:line="523" w:lineRule="auto" w:before="0"/>
                    <w:ind w:left="137" w:right="134" w:firstLine="0"/>
                    <w:jc w:val="left"/>
                    <w:rPr>
                      <w:rFonts w:ascii="宋体" w:eastAsia="宋体" w:hint="eastAsia"/>
                      <w:sz w:val="20"/>
                    </w:rPr>
                  </w:pPr>
                  <w:r>
                    <w:rPr>
                      <w:rFonts w:ascii="宋体" w:eastAsia="宋体" w:hint="eastAsia"/>
                      <w:spacing w:val="-3"/>
                      <w:sz w:val="20"/>
                    </w:rPr>
                    <w:t>县级统计部门相关专业：对本专业</w:t>
                  </w:r>
                  <w:r>
                    <w:rPr>
                      <w:rFonts w:ascii="宋体" w:eastAsia="宋体" w:hint="eastAsia"/>
                      <w:spacing w:val="28"/>
                      <w:w w:val="95"/>
                      <w:sz w:val="20"/>
                    </w:rPr>
                    <w:t>有关单位增减变动情况进行实</w:t>
                  </w:r>
                </w:p>
                <w:p>
                  <w:pPr>
                    <w:spacing w:before="2"/>
                    <w:ind w:left="137" w:right="0" w:firstLine="0"/>
                    <w:jc w:val="left"/>
                    <w:rPr>
                      <w:rFonts w:ascii="宋体" w:eastAsia="宋体" w:hint="eastAsia"/>
                      <w:sz w:val="20"/>
                    </w:rPr>
                  </w:pPr>
                  <w:r>
                    <w:rPr>
                      <w:rFonts w:ascii="宋体" w:eastAsia="宋体" w:hint="eastAsia"/>
                      <w:spacing w:val="11"/>
                      <w:w w:val="95"/>
                      <w:sz w:val="20"/>
                    </w:rPr>
                    <w:t>地核查，确认专业报表类别和行</w:t>
                  </w:r>
                </w:p>
              </w:txbxContent>
            </v:textbox>
            <v:fill type="solid"/>
            <v:stroke dashstyle="solid"/>
            <w10:wrap type="topAndBottom"/>
          </v:shape>
        </w:pict>
      </w:r>
      <w:r>
        <w:rPr/>
        <w:pict>
          <v:group style="position:absolute;margin-left:250.800003pt;margin-top:52.868282pt;width:50.95pt;height:20.45pt;mso-position-horizontal-relative:page;mso-position-vertical-relative:paragraph;z-index:-251657216;mso-wrap-distance-left:0;mso-wrap-distance-right:0" coordorigin="5016,1057" coordsize="1019,409">
            <v:shape style="position:absolute;left:5036;top:1077;width:979;height:369" coordorigin="5036,1077" coordsize="979,369" path="m5831,1077l5831,1170,5036,1170,5036,1354,5831,1354,5831,1446,6015,1262,5831,1077xe" filled="true" fillcolor="#4f81bc" stroked="false">
              <v:path arrowok="t"/>
              <v:fill type="solid"/>
            </v:shape>
            <v:shape style="position:absolute;left:5036;top:1077;width:979;height:369" coordorigin="5036,1077" coordsize="979,369" path="m5831,1077l5831,1170,5036,1170,5036,1354,5831,1354,5831,1446,6015,1262,5831,1077xe" filled="false" stroked="true" strokeweight="2.0pt" strokecolor="#233e5f">
              <v:path arrowok="t"/>
              <v:stroke dashstyle="solid"/>
            </v:shape>
            <w10:wrap type="topAndBottom"/>
          </v:group>
        </w:pict>
      </w:r>
      <w:r>
        <w:rPr/>
        <w:pict>
          <v:shape style="position:absolute;margin-left:306.350006pt;margin-top:20.018282pt;width:212.2pt;height:97.85pt;mso-position-horizontal-relative:page;mso-position-vertical-relative:paragraph;z-index:-251656192;mso-wrap-distance-left:0;mso-wrap-distance-right:0" type="#_x0000_t202" filled="true" fillcolor="#4f81bc" stroked="true" strokeweight="2pt" strokecolor="#385d89">
            <v:textbox inset="0,0,0,0">
              <w:txbxContent>
                <w:p>
                  <w:pPr>
                    <w:spacing w:line="292" w:lineRule="auto" w:before="94"/>
                    <w:ind w:left="137" w:right="25" w:firstLine="0"/>
                    <w:jc w:val="left"/>
                    <w:rPr>
                      <w:rFonts w:ascii="宋体" w:eastAsia="宋体" w:hint="eastAsia"/>
                      <w:sz w:val="20"/>
                    </w:rPr>
                  </w:pPr>
                  <w:r>
                    <w:rPr>
                      <w:rFonts w:ascii="宋体" w:eastAsia="宋体" w:hint="eastAsia"/>
                      <w:sz w:val="20"/>
                    </w:rPr>
                    <w:t>县级统计部门名录库主管机构：对本级统计机构内相关专业调查整理后提供的增减变</w:t>
                  </w:r>
                  <w:r>
                    <w:rPr>
                      <w:rFonts w:ascii="宋体" w:eastAsia="宋体" w:hint="eastAsia"/>
                      <w:w w:val="95"/>
                      <w:sz w:val="20"/>
                    </w:rPr>
                    <w:t>动审批材料进行审核，解决辖区内跨地区、</w:t>
                  </w:r>
                  <w:r>
                    <w:rPr>
                      <w:rFonts w:ascii="宋体" w:eastAsia="宋体" w:hint="eastAsia"/>
                      <w:sz w:val="20"/>
                    </w:rPr>
                    <w:t>跨专业的重复单位问题，形成本级审批材料经分管领导批准后，上报上级名录库主</w:t>
                  </w:r>
                </w:p>
                <w:p>
                  <w:pPr>
                    <w:spacing w:line="254" w:lineRule="exact" w:before="0"/>
                    <w:ind w:left="137" w:right="0" w:firstLine="0"/>
                    <w:jc w:val="left"/>
                    <w:rPr>
                      <w:rFonts w:ascii="宋体" w:eastAsia="宋体" w:hint="eastAsia"/>
                      <w:sz w:val="20"/>
                    </w:rPr>
                  </w:pPr>
                  <w:r>
                    <w:rPr>
                      <w:rFonts w:ascii="宋体" w:eastAsia="宋体" w:hint="eastAsia"/>
                      <w:sz w:val="20"/>
                    </w:rPr>
                    <w:t>管机构。</w:t>
                  </w:r>
                </w:p>
              </w:txbxContent>
            </v:textbox>
            <v:fill type="solid"/>
            <v:stroke dashstyle="solid"/>
            <w10:wrap type="topAndBottom"/>
          </v:shape>
        </w:pict>
      </w:r>
      <w:r>
        <w:rPr/>
        <w:pict>
          <v:group style="position:absolute;margin-left:523.150024pt;margin-top:52.918282pt;width:50.95pt;height:20.4pt;mso-position-horizontal-relative:page;mso-position-vertical-relative:paragraph;z-index:-251655168;mso-wrap-distance-left:0;mso-wrap-distance-right:0" coordorigin="10463,1058" coordsize="1019,408">
            <v:shape style="position:absolute;left:10483;top:1078;width:979;height:368" coordorigin="10483,1078" coordsize="979,368" path="m11278,1078l11278,1170,10483,1170,10483,1354,11278,1354,11278,1446,11462,1262,11278,1078xe" filled="true" fillcolor="#4f81bc" stroked="false">
              <v:path arrowok="t"/>
              <v:fill type="solid"/>
            </v:shape>
            <v:shape style="position:absolute;left:10483;top:1078;width:979;height:368" coordorigin="10483,1078" coordsize="979,368" path="m11278,1078l11278,1170,10483,1170,10483,1354,11278,1354,11278,1446,11462,1262,11278,1078xe" filled="false" stroked="true" strokeweight="2pt" strokecolor="#385d89">
              <v:path arrowok="t"/>
              <v:stroke dashstyle="solid"/>
            </v:shape>
            <w10:wrap type="topAndBottom"/>
          </v:group>
        </w:pict>
      </w:r>
      <w:r>
        <w:rPr/>
        <w:pict>
          <v:shape style="position:absolute;margin-left:576.700012pt;margin-top:20.018282pt;width:166pt;height:97.85pt;mso-position-horizontal-relative:page;mso-position-vertical-relative:paragraph;z-index:-251654144;mso-wrap-distance-left:0;mso-wrap-distance-right:0" type="#_x0000_t202" filled="true" fillcolor="#4f81bc" stroked="true" strokeweight="2pt" strokecolor="#385d89">
            <v:textbox inset="0,0,0,0">
              <w:txbxContent>
                <w:p>
                  <w:pPr>
                    <w:pStyle w:val="BodyText"/>
                    <w:ind w:left="0"/>
                    <w:rPr>
                      <w:rFonts w:ascii="黑体"/>
                      <w:sz w:val="20"/>
                    </w:rPr>
                  </w:pPr>
                </w:p>
                <w:p>
                  <w:pPr>
                    <w:pStyle w:val="BodyText"/>
                    <w:ind w:left="0"/>
                    <w:rPr>
                      <w:rFonts w:ascii="黑体"/>
                      <w:sz w:val="20"/>
                    </w:rPr>
                  </w:pPr>
                </w:p>
                <w:p>
                  <w:pPr>
                    <w:pStyle w:val="BodyText"/>
                    <w:spacing w:before="8"/>
                    <w:ind w:left="0"/>
                    <w:rPr>
                      <w:rFonts w:ascii="黑体"/>
                      <w:sz w:val="24"/>
                    </w:rPr>
                  </w:pPr>
                </w:p>
                <w:p>
                  <w:pPr>
                    <w:spacing w:before="0"/>
                    <w:ind w:left="538" w:right="0" w:firstLine="0"/>
                    <w:jc w:val="left"/>
                    <w:rPr>
                      <w:rFonts w:ascii="宋体" w:eastAsia="宋体" w:hint="eastAsia"/>
                      <w:sz w:val="20"/>
                    </w:rPr>
                  </w:pPr>
                  <w:r>
                    <w:rPr>
                      <w:rFonts w:ascii="宋体" w:eastAsia="宋体" w:hint="eastAsia"/>
                      <w:sz w:val="20"/>
                    </w:rPr>
                    <w:t>县级统计机构分管领导批准</w:t>
                  </w:r>
                </w:p>
              </w:txbxContent>
            </v:textbox>
            <v:fill type="solid"/>
            <v:stroke dashstyle="solid"/>
            <w10:wrap type="topAndBottom"/>
          </v:shape>
        </w:pict>
      </w:r>
      <w:r>
        <w:rPr/>
        <w:pict>
          <v:group style="position:absolute;margin-left:399.049988pt;margin-top:127.368279pt;width:28.95pt;height:23.3pt;mso-position-horizontal-relative:page;mso-position-vertical-relative:paragraph;z-index:-251653120;mso-wrap-distance-left:0;mso-wrap-distance-right:0" coordorigin="7981,2547" coordsize="579,466">
            <v:shape style="position:absolute;left:8001;top:2567;width:539;height:426" coordorigin="8001,2567" coordsize="539,426" path="m8540,2780l8001,2780,8270,2993,8540,2780xm8405,2567l8136,2567,8136,2780,8405,2780,8405,2567xe" filled="true" fillcolor="#4f81bc" stroked="false">
              <v:path arrowok="t"/>
              <v:fill type="solid"/>
            </v:shape>
            <v:shape style="position:absolute;left:8001;top:2567;width:539;height:426" coordorigin="8001,2567" coordsize="539,426" path="m8001,2780l8136,2780,8136,2567,8405,2567,8405,2780,8540,2780,8270,2993,8001,2780xe" filled="false" stroked="true" strokeweight="2pt" strokecolor="#233e5f">
              <v:path arrowok="t"/>
              <v:stroke dashstyle="solid"/>
            </v:shape>
            <w10:wrap type="topAndBottom"/>
          </v:group>
        </w:pict>
      </w:r>
      <w:r>
        <w:rPr/>
        <w:pict>
          <v:shape style="position:absolute;margin-left:72.949997pt;margin-top:159.418274pt;width:169.6pt;height:97.85pt;mso-position-horizontal-relative:page;mso-position-vertical-relative:paragraph;z-index:-251652096;mso-wrap-distance-left:0;mso-wrap-distance-right:0" type="#_x0000_t202" filled="true" fillcolor="#4f81bc" stroked="true" strokeweight="2pt" strokecolor="#385d89">
            <v:textbox inset="0,0,0,0">
              <w:txbxContent>
                <w:p>
                  <w:pPr>
                    <w:spacing w:line="292" w:lineRule="auto" w:before="95"/>
                    <w:ind w:left="136" w:right="46" w:firstLine="0"/>
                    <w:jc w:val="left"/>
                    <w:rPr>
                      <w:rFonts w:ascii="宋体" w:eastAsia="宋体" w:hint="eastAsia"/>
                      <w:sz w:val="20"/>
                    </w:rPr>
                  </w:pPr>
                  <w:r>
                    <w:rPr>
                      <w:rFonts w:ascii="宋体" w:eastAsia="宋体" w:hint="eastAsia"/>
                      <w:sz w:val="20"/>
                    </w:rPr>
                    <w:t>市级统计部门名录库主管机构：对县级统计部门提供的增减变动审批材料进行审核， 解决辖区内跨</w:t>
                  </w:r>
                  <w:r>
                    <w:rPr>
                      <w:rFonts w:ascii="宋体" w:eastAsia="宋体" w:hint="eastAsia"/>
                      <w:w w:val="95"/>
                      <w:sz w:val="20"/>
                    </w:rPr>
                    <w:t>地区、跨专业的重复单位问题后， </w:t>
                  </w:r>
                  <w:r>
                    <w:rPr>
                      <w:rFonts w:ascii="宋体" w:eastAsia="宋体" w:hint="eastAsia"/>
                      <w:sz w:val="20"/>
                    </w:rPr>
                    <w:t>提交本级有关专业。</w:t>
                  </w:r>
                </w:p>
              </w:txbxContent>
            </v:textbox>
            <v:fill type="solid"/>
            <v:stroke dashstyle="solid"/>
            <w10:wrap type="topAndBottom"/>
          </v:shape>
        </w:pict>
      </w:r>
      <w:r>
        <w:rPr/>
        <w:pict>
          <v:group style="position:absolute;margin-left:256.399994pt;margin-top:201.118286pt;width:50.95pt;height:20.4pt;mso-position-horizontal-relative:page;mso-position-vertical-relative:paragraph;z-index:-251651072;mso-wrap-distance-left:0;mso-wrap-distance-right:0" coordorigin="5128,4022" coordsize="1019,408">
            <v:shape style="position:absolute;left:5148;top:4042;width:979;height:368" coordorigin="5148,4042" coordsize="979,368" path="m5943,4042l5943,4134,5148,4134,5148,4318,5943,4318,5943,4410,6127,4226,5943,4042xe" filled="true" fillcolor="#4f81bc" stroked="false">
              <v:path arrowok="t"/>
              <v:fill type="solid"/>
            </v:shape>
            <v:shape style="position:absolute;left:5148;top:4042;width:979;height:368" coordorigin="5148,4042" coordsize="979,368" path="m5943,4042l5943,4134,5148,4134,5148,4318,5943,4318,5943,4410,6127,4226,5943,4042xe" filled="false" stroked="true" strokeweight="2pt" strokecolor="#385d89">
              <v:path arrowok="t"/>
              <v:stroke dashstyle="solid"/>
            </v:shape>
            <w10:wrap type="topAndBottom"/>
          </v:group>
        </w:pict>
      </w:r>
      <w:r>
        <w:rPr/>
        <w:pict>
          <v:shape style="position:absolute;margin-left:328.399994pt;margin-top:160.968277pt;width:166pt;height:97.9pt;mso-position-horizontal-relative:page;mso-position-vertical-relative:paragraph;z-index:-251650048;mso-wrap-distance-left:0;mso-wrap-distance-right:0" type="#_x0000_t202" filled="true" fillcolor="#4f81bc" stroked="true" strokeweight="2pt" strokecolor="#385d89">
            <v:textbox inset="0,0,0,0">
              <w:txbxContent>
                <w:p>
                  <w:pPr>
                    <w:spacing w:line="290" w:lineRule="auto" w:before="93"/>
                    <w:ind w:left="137" w:right="132" w:firstLine="0"/>
                    <w:jc w:val="both"/>
                    <w:rPr>
                      <w:rFonts w:ascii="宋体" w:eastAsia="宋体" w:hint="eastAsia"/>
                      <w:sz w:val="20"/>
                    </w:rPr>
                  </w:pPr>
                  <w:r>
                    <w:rPr>
                      <w:rFonts w:ascii="宋体" w:eastAsia="宋体" w:hint="eastAsia"/>
                      <w:sz w:val="20"/>
                    </w:rPr>
                    <w:t>市级统计机构相关专业：确认专业</w:t>
                  </w:r>
                  <w:r>
                    <w:rPr>
                      <w:rFonts w:ascii="宋体" w:eastAsia="宋体" w:hint="eastAsia"/>
                      <w:w w:val="95"/>
                      <w:sz w:val="20"/>
                    </w:rPr>
                    <w:t>报表类别和行业类别，审核相关</w:t>
                  </w:r>
                  <w:r>
                    <w:rPr>
                      <w:rFonts w:ascii="宋体" w:eastAsia="宋体" w:hint="eastAsia"/>
                      <w:sz w:val="20"/>
                    </w:rPr>
                    <w:t>审批材料，审核无误后，提交本级名录库主管机构最终审核。</w:t>
                  </w:r>
                </w:p>
              </w:txbxContent>
            </v:textbox>
            <v:fill type="solid"/>
            <v:stroke dashstyle="solid"/>
            <w10:wrap type="topAndBottom"/>
          </v:shape>
        </w:pict>
      </w:r>
      <w:r>
        <w:rPr/>
        <w:pict>
          <v:group style="position:absolute;margin-left:506.100006pt;margin-top:201.718277pt;width:50.95pt;height:20.4pt;mso-position-horizontal-relative:page;mso-position-vertical-relative:paragraph;z-index:-251649024;mso-wrap-distance-left:0;mso-wrap-distance-right:0" coordorigin="10122,4034" coordsize="1019,408">
            <v:shape style="position:absolute;left:10142;top:4054;width:979;height:368" coordorigin="10142,4054" coordsize="979,368" path="m10937,4054l10937,4146,10142,4146,10142,4330,10937,4330,10937,4422,11121,4238,10937,4054xe" filled="true" fillcolor="#4f81bc" stroked="false">
              <v:path arrowok="t"/>
              <v:fill type="solid"/>
            </v:shape>
            <v:shape style="position:absolute;left:10142;top:4054;width:979;height:368" coordorigin="10142,4054" coordsize="979,368" path="m10937,4054l10937,4146,10142,4146,10142,4330,10937,4330,10937,4422,11121,4238,10937,4054xe" filled="false" stroked="true" strokeweight="2pt" strokecolor="#385d89">
              <v:path arrowok="t"/>
              <v:stroke dashstyle="solid"/>
            </v:shape>
            <w10:wrap type="topAndBottom"/>
          </v:group>
        </w:pict>
      </w:r>
      <w:r>
        <w:rPr/>
        <w:pict>
          <v:shape style="position:absolute;margin-left:573.099976pt;margin-top:160.968277pt;width:166pt;height:97.85pt;mso-position-horizontal-relative:page;mso-position-vertical-relative:paragraph;z-index:-251648000;mso-wrap-distance-left:0;mso-wrap-distance-right:0" type="#_x0000_t202" filled="true" fillcolor="#4f81bc" stroked="true" strokeweight="2pt" strokecolor="#385d89">
            <v:textbox inset="0,0,0,0">
              <w:txbxContent>
                <w:p>
                  <w:pPr>
                    <w:spacing w:line="290" w:lineRule="auto" w:before="93"/>
                    <w:ind w:left="137" w:right="139" w:firstLine="0"/>
                    <w:jc w:val="both"/>
                    <w:rPr>
                      <w:rFonts w:ascii="宋体" w:eastAsia="宋体" w:hint="eastAsia"/>
                      <w:sz w:val="20"/>
                    </w:rPr>
                  </w:pPr>
                  <w:r>
                    <w:rPr>
                      <w:rFonts w:ascii="宋体" w:eastAsia="宋体" w:hint="eastAsia"/>
                      <w:sz w:val="20"/>
                    </w:rPr>
                    <w:t>市级统计部门名录库主管机构：对本级有关审批材料进行最终审核， 审核无误后，上报上级统计部门。</w:t>
                  </w:r>
                </w:p>
              </w:txbxContent>
            </v:textbox>
            <v:fill type="solid"/>
            <v:stroke dashstyle="solid"/>
            <w10:wrap type="topAndBottom"/>
          </v:shape>
        </w:pict>
      </w:r>
      <w:r>
        <w:rPr/>
        <w:pict>
          <v:group style="position:absolute;margin-left:327.399994pt;margin-top:266.51828pt;width:168pt;height:104.1pt;mso-position-horizontal-relative:page;mso-position-vertical-relative:paragraph;z-index:-251645952;mso-wrap-distance-left:0;mso-wrap-distance-right:0" coordorigin="6548,5330" coordsize="3360,2082">
            <v:shape style="position:absolute;left:7929;top:5350;width:539;height:424" coordorigin="7929,5350" coordsize="539,424" path="m8468,5562l7929,5562,8198,5774,8468,5562xm8333,5350l8064,5350,8064,5562,8333,5562,8333,5350xe" filled="true" fillcolor="#4f81bc" stroked="false">
              <v:path arrowok="t"/>
              <v:fill type="solid"/>
            </v:shape>
            <v:shape style="position:absolute;left:7929;top:5350;width:539;height:424" coordorigin="7929,5350" coordsize="539,424" path="m7929,5562l8064,5562,8064,5350,8333,5350,8333,5562,8468,5562,8198,5774,7929,5562xe" filled="false" stroked="true" strokeweight="2pt" strokecolor="#385d89">
              <v:path arrowok="t"/>
              <v:stroke dashstyle="solid"/>
            </v:shape>
            <v:shape style="position:absolute;left:6568;top:5775;width:3320;height:1617" type="#_x0000_t202" filled="true" fillcolor="#4f81bc" stroked="true" strokeweight="2pt" strokecolor="#385d89">
              <v:textbox inset="0,0,0,0">
                <w:txbxContent>
                  <w:p>
                    <w:pPr>
                      <w:spacing w:line="290" w:lineRule="auto" w:before="96"/>
                      <w:ind w:left="137" w:right="118" w:firstLine="0"/>
                      <w:jc w:val="both"/>
                      <w:rPr>
                        <w:rFonts w:ascii="宋体" w:eastAsia="宋体" w:hint="eastAsia"/>
                        <w:sz w:val="20"/>
                      </w:rPr>
                    </w:pPr>
                    <w:r>
                      <w:rPr>
                        <w:rFonts w:ascii="宋体" w:eastAsia="宋体" w:hint="eastAsia"/>
                        <w:w w:val="95"/>
                        <w:sz w:val="20"/>
                      </w:rPr>
                      <w:t>经省、国家统计部门相关专业处</w:t>
                    </w:r>
                    <w:r>
                      <w:rPr>
                        <w:rFonts w:ascii="宋体" w:eastAsia="宋体" w:hint="eastAsia"/>
                        <w:sz w:val="20"/>
                      </w:rPr>
                      <w:t>室、司局和普查中心最终审批，将</w:t>
                    </w:r>
                    <w:r>
                      <w:rPr>
                        <w:rFonts w:ascii="宋体" w:eastAsia="宋体" w:hint="eastAsia"/>
                        <w:w w:val="95"/>
                        <w:sz w:val="20"/>
                      </w:rPr>
                      <w:t>单位的增减变动情况更新到企业</w:t>
                    </w:r>
                    <w:r>
                      <w:rPr>
                        <w:rFonts w:ascii="宋体" w:eastAsia="宋体" w:hint="eastAsia"/>
                        <w:sz w:val="20"/>
                      </w:rPr>
                      <w:t>一套表平台中。</w:t>
                    </w:r>
                  </w:p>
                </w:txbxContent>
              </v:textbox>
              <v:fill type="solid"/>
              <v:stroke dashstyle="solid"/>
              <w10:wrap type="none"/>
            </v:shape>
            <w10:wrap type="topAndBottom"/>
          </v:group>
        </w:pict>
      </w:r>
    </w:p>
    <w:p>
      <w:pPr>
        <w:pStyle w:val="BodyText"/>
        <w:spacing w:before="12"/>
        <w:ind w:left="0"/>
        <w:rPr>
          <w:rFonts w:ascii="黑体"/>
          <w:sz w:val="7"/>
        </w:rPr>
      </w:pPr>
    </w:p>
    <w:p>
      <w:pPr>
        <w:pStyle w:val="BodyText"/>
        <w:spacing w:before="10"/>
        <w:ind w:left="0"/>
        <w:rPr>
          <w:rFonts w:ascii="黑体"/>
          <w:sz w:val="6"/>
        </w:rPr>
      </w:pPr>
    </w:p>
    <w:p>
      <w:pPr>
        <w:pStyle w:val="BodyText"/>
        <w:ind w:left="0"/>
        <w:rPr>
          <w:rFonts w:ascii="黑体"/>
          <w:sz w:val="5"/>
        </w:rPr>
      </w:pPr>
    </w:p>
    <w:p>
      <w:pPr>
        <w:pStyle w:val="BodyText"/>
        <w:ind w:left="0"/>
        <w:rPr>
          <w:rFonts w:ascii="黑体"/>
          <w:sz w:val="20"/>
        </w:rPr>
      </w:pPr>
    </w:p>
    <w:p>
      <w:pPr>
        <w:spacing w:before="207"/>
        <w:ind w:left="6921" w:right="6379" w:firstLine="0"/>
        <w:jc w:val="center"/>
        <w:rPr>
          <w:rFonts w:ascii="隶书"/>
          <w:sz w:val="28"/>
        </w:rPr>
      </w:pPr>
      <w:r>
        <w:rPr>
          <w:rFonts w:ascii="隶书"/>
          <w:sz w:val="28"/>
        </w:rPr>
        <w:t>38</w:t>
      </w:r>
    </w:p>
    <w:p>
      <w:pPr>
        <w:spacing w:after="0"/>
        <w:jc w:val="center"/>
        <w:rPr>
          <w:rFonts w:ascii="隶书"/>
          <w:sz w:val="28"/>
        </w:rPr>
        <w:sectPr>
          <w:footerReference w:type="default" r:id="rId7"/>
          <w:pgSz w:w="16840" w:h="11910" w:orient="landscape"/>
          <w:pgMar w:footer="0" w:header="0" w:top="1100" w:bottom="280" w:left="1340" w:right="1880"/>
        </w:sectPr>
      </w:pPr>
    </w:p>
    <w:p>
      <w:pPr>
        <w:pStyle w:val="BodyText"/>
        <w:spacing w:before="41"/>
        <w:ind w:left="759"/>
        <w:rPr>
          <w:rFonts w:ascii="黑体" w:eastAsia="黑体" w:hint="eastAsia"/>
        </w:rPr>
      </w:pPr>
      <w:r>
        <w:rPr>
          <w:rFonts w:ascii="黑体" w:eastAsia="黑体" w:hint="eastAsia"/>
        </w:rPr>
        <w:t>六、统计法律法规常识</w:t>
      </w:r>
    </w:p>
    <w:p>
      <w:pPr>
        <w:pStyle w:val="BodyText"/>
        <w:spacing w:before="150"/>
        <w:ind w:left="250" w:right="410"/>
        <w:jc w:val="center"/>
        <w:rPr>
          <w:rFonts w:ascii="黑体" w:eastAsia="黑体" w:hint="eastAsia"/>
        </w:rPr>
      </w:pPr>
      <w:r>
        <w:rPr>
          <w:rFonts w:ascii="黑体" w:eastAsia="黑体" w:hint="eastAsia"/>
        </w:rPr>
        <w:t>中华人民共和国统计法（节选）</w:t>
      </w:r>
    </w:p>
    <w:p>
      <w:pPr>
        <w:pStyle w:val="BodyText"/>
        <w:tabs>
          <w:tab w:pos="2057" w:val="left" w:leader="none"/>
        </w:tabs>
        <w:spacing w:line="328" w:lineRule="auto" w:before="152"/>
        <w:ind w:right="116" w:firstLine="640"/>
        <w:rPr>
          <w:rFonts w:ascii="仿宋_GB2312" w:eastAsia="仿宋_GB2312" w:hint="eastAsia"/>
        </w:rPr>
      </w:pPr>
      <w:r>
        <w:rPr>
          <w:rFonts w:ascii="黑体" w:eastAsia="黑体" w:hint="eastAsia"/>
          <w:spacing w:val="4"/>
        </w:rPr>
        <w:t>第</w:t>
      </w:r>
      <w:r>
        <w:rPr>
          <w:rFonts w:ascii="黑体" w:eastAsia="黑体" w:hint="eastAsia"/>
          <w:spacing w:val="7"/>
        </w:rPr>
        <w:t>七</w:t>
      </w:r>
      <w:r>
        <w:rPr>
          <w:rFonts w:ascii="黑体" w:eastAsia="黑体" w:hint="eastAsia"/>
        </w:rPr>
        <w:t>条</w:t>
        <w:tab/>
      </w:r>
      <w:r>
        <w:rPr>
          <w:rFonts w:ascii="仿宋_GB2312" w:eastAsia="仿宋_GB2312" w:hint="eastAsia"/>
          <w:spacing w:val="4"/>
        </w:rPr>
        <w:t>国家机关</w:t>
      </w:r>
      <w:r>
        <w:rPr>
          <w:rFonts w:ascii="仿宋_GB2312" w:eastAsia="仿宋_GB2312" w:hint="eastAsia"/>
          <w:spacing w:val="7"/>
        </w:rPr>
        <w:t>、</w:t>
      </w:r>
      <w:r>
        <w:rPr>
          <w:rFonts w:ascii="仿宋_GB2312" w:eastAsia="仿宋_GB2312" w:hint="eastAsia"/>
          <w:spacing w:val="4"/>
        </w:rPr>
        <w:t>企业事业单位</w:t>
      </w:r>
      <w:r>
        <w:rPr>
          <w:rFonts w:ascii="仿宋_GB2312" w:eastAsia="仿宋_GB2312" w:hint="eastAsia"/>
          <w:spacing w:val="7"/>
        </w:rPr>
        <w:t>和</w:t>
      </w:r>
      <w:r>
        <w:rPr>
          <w:rFonts w:ascii="仿宋_GB2312" w:eastAsia="仿宋_GB2312" w:hint="eastAsia"/>
          <w:spacing w:val="4"/>
        </w:rPr>
        <w:t>其他组织以及</w:t>
      </w:r>
      <w:r>
        <w:rPr>
          <w:rFonts w:ascii="仿宋_GB2312" w:eastAsia="仿宋_GB2312" w:hint="eastAsia"/>
          <w:spacing w:val="7"/>
        </w:rPr>
        <w:t>个</w:t>
      </w:r>
      <w:r>
        <w:rPr>
          <w:rFonts w:ascii="仿宋_GB2312" w:eastAsia="仿宋_GB2312" w:hint="eastAsia"/>
          <w:spacing w:val="4"/>
        </w:rPr>
        <w:t>体工</w:t>
      </w:r>
      <w:r>
        <w:rPr>
          <w:rFonts w:ascii="仿宋_GB2312" w:eastAsia="仿宋_GB2312" w:hint="eastAsia"/>
        </w:rPr>
        <w:t>商户和个人等统计调查对象</w:t>
      </w:r>
      <w:r>
        <w:rPr>
          <w:rFonts w:ascii="仿宋_GB2312" w:eastAsia="仿宋_GB2312" w:hint="eastAsia"/>
          <w:spacing w:val="-22"/>
        </w:rPr>
        <w:t>，</w:t>
      </w:r>
      <w:r>
        <w:rPr>
          <w:rFonts w:ascii="仿宋_GB2312" w:eastAsia="仿宋_GB2312" w:hint="eastAsia"/>
        </w:rPr>
        <w:t>必须依照本法和国家有关规定</w:t>
      </w:r>
      <w:r>
        <w:rPr>
          <w:rFonts w:ascii="仿宋_GB2312" w:eastAsia="仿宋_GB2312" w:hint="eastAsia"/>
          <w:spacing w:val="-22"/>
        </w:rPr>
        <w:t>，</w:t>
      </w:r>
      <w:r>
        <w:rPr>
          <w:rFonts w:ascii="仿宋_GB2312" w:eastAsia="仿宋_GB2312" w:hint="eastAsia"/>
        </w:rPr>
        <w:t>真实</w:t>
      </w:r>
      <w:r>
        <w:rPr>
          <w:rFonts w:ascii="仿宋_GB2312" w:eastAsia="仿宋_GB2312" w:hint="eastAsia"/>
          <w:spacing w:val="-15"/>
        </w:rPr>
        <w:t>、</w:t>
      </w:r>
      <w:r>
        <w:rPr>
          <w:rFonts w:ascii="仿宋_GB2312" w:eastAsia="仿宋_GB2312" w:hint="eastAsia"/>
          <w:spacing w:val="4"/>
        </w:rPr>
        <w:t>准确、完整、及时地提供统计调查所需的资料，不得提供不</w:t>
      </w:r>
      <w:r>
        <w:rPr>
          <w:rFonts w:ascii="仿宋_GB2312" w:eastAsia="仿宋_GB2312" w:hint="eastAsia"/>
          <w:spacing w:val="7"/>
        </w:rPr>
        <w:t>真</w:t>
      </w:r>
      <w:r>
        <w:rPr>
          <w:rFonts w:ascii="仿宋_GB2312" w:eastAsia="仿宋_GB2312" w:hint="eastAsia"/>
        </w:rPr>
        <w:t>实或者不完整的统计资料，不得迟报、拒报统计资料。</w:t>
      </w:r>
    </w:p>
    <w:p>
      <w:pPr>
        <w:pStyle w:val="BodyText"/>
        <w:tabs>
          <w:tab w:pos="2057" w:val="left" w:leader="none"/>
        </w:tabs>
        <w:spacing w:line="328" w:lineRule="auto"/>
        <w:ind w:right="282" w:firstLine="640"/>
        <w:rPr>
          <w:rFonts w:ascii="仿宋_GB2312" w:eastAsia="仿宋_GB2312" w:hint="eastAsia"/>
        </w:rPr>
      </w:pPr>
      <w:r>
        <w:rPr>
          <w:rFonts w:ascii="黑体" w:eastAsia="黑体" w:hint="eastAsia"/>
          <w:spacing w:val="4"/>
        </w:rPr>
        <w:t>第</w:t>
      </w:r>
      <w:r>
        <w:rPr>
          <w:rFonts w:ascii="黑体" w:eastAsia="黑体" w:hint="eastAsia"/>
          <w:spacing w:val="7"/>
        </w:rPr>
        <w:t>九</w:t>
      </w:r>
      <w:r>
        <w:rPr>
          <w:rFonts w:ascii="黑体" w:eastAsia="黑体" w:hint="eastAsia"/>
        </w:rPr>
        <w:t>条</w:t>
        <w:tab/>
      </w:r>
      <w:r>
        <w:rPr>
          <w:rFonts w:ascii="仿宋_GB2312" w:eastAsia="仿宋_GB2312" w:hint="eastAsia"/>
          <w:spacing w:val="4"/>
          <w:w w:val="95"/>
        </w:rPr>
        <w:t>统计机构</w:t>
      </w:r>
      <w:r>
        <w:rPr>
          <w:rFonts w:ascii="仿宋_GB2312" w:eastAsia="仿宋_GB2312" w:hint="eastAsia"/>
          <w:spacing w:val="7"/>
          <w:w w:val="95"/>
        </w:rPr>
        <w:t>和</w:t>
      </w:r>
      <w:r>
        <w:rPr>
          <w:rFonts w:ascii="仿宋_GB2312" w:eastAsia="仿宋_GB2312" w:hint="eastAsia"/>
          <w:spacing w:val="4"/>
          <w:w w:val="95"/>
        </w:rPr>
        <w:t>统计人员对在</w:t>
      </w:r>
      <w:r>
        <w:rPr>
          <w:rFonts w:ascii="仿宋_GB2312" w:eastAsia="仿宋_GB2312" w:hint="eastAsia"/>
          <w:spacing w:val="7"/>
          <w:w w:val="95"/>
        </w:rPr>
        <w:t>统</w:t>
      </w:r>
      <w:r>
        <w:rPr>
          <w:rFonts w:ascii="仿宋_GB2312" w:eastAsia="仿宋_GB2312" w:hint="eastAsia"/>
          <w:spacing w:val="4"/>
          <w:w w:val="95"/>
        </w:rPr>
        <w:t>计工作中知悉</w:t>
      </w:r>
      <w:r>
        <w:rPr>
          <w:rFonts w:ascii="仿宋_GB2312" w:eastAsia="仿宋_GB2312" w:hint="eastAsia"/>
          <w:spacing w:val="7"/>
          <w:w w:val="95"/>
        </w:rPr>
        <w:t>的</w:t>
      </w:r>
      <w:r>
        <w:rPr>
          <w:rFonts w:ascii="仿宋_GB2312" w:eastAsia="仿宋_GB2312" w:hint="eastAsia"/>
          <w:spacing w:val="4"/>
          <w:w w:val="95"/>
        </w:rPr>
        <w:t>国家</w:t>
      </w:r>
      <w:r>
        <w:rPr>
          <w:rFonts w:ascii="仿宋_GB2312" w:eastAsia="仿宋_GB2312" w:hint="eastAsia"/>
          <w:w w:val="95"/>
        </w:rPr>
        <w:t>秘 </w:t>
      </w:r>
      <w:r>
        <w:rPr>
          <w:rFonts w:ascii="仿宋_GB2312" w:eastAsia="仿宋_GB2312" w:hint="eastAsia"/>
        </w:rPr>
        <w:t>密、商业秘密和个人信息，应当予以保密。</w:t>
      </w:r>
    </w:p>
    <w:p>
      <w:pPr>
        <w:pStyle w:val="BodyText"/>
        <w:spacing w:line="328" w:lineRule="auto"/>
        <w:ind w:right="276" w:firstLine="640"/>
        <w:jc w:val="both"/>
        <w:rPr>
          <w:rFonts w:ascii="仿宋_GB2312" w:eastAsia="仿宋_GB2312" w:hint="eastAsia"/>
        </w:rPr>
      </w:pPr>
      <w:r>
        <w:rPr>
          <w:rFonts w:ascii="黑体" w:eastAsia="黑体" w:hint="eastAsia"/>
        </w:rPr>
        <w:t>第四十一条 </w:t>
      </w:r>
      <w:r>
        <w:rPr>
          <w:rFonts w:ascii="仿宋_GB2312" w:eastAsia="仿宋_GB2312" w:hint="eastAsia"/>
        </w:rPr>
        <w:t>作为统计调查对象的国家机关、企业事业单位</w:t>
      </w:r>
      <w:r>
        <w:rPr>
          <w:rFonts w:ascii="仿宋_GB2312" w:eastAsia="仿宋_GB2312" w:hint="eastAsia"/>
          <w:w w:val="95"/>
        </w:rPr>
        <w:t>或者其他组织有下列行为之一的，由县级以上人民政府统计机构 责令改正，给予警告，可以予以通报；其直接负责的主管人员和 其他直接责任人员属于国家工作人员的，由任免机关或者监察机 </w:t>
      </w:r>
      <w:r>
        <w:rPr>
          <w:rFonts w:ascii="仿宋_GB2312" w:eastAsia="仿宋_GB2312" w:hint="eastAsia"/>
        </w:rPr>
        <w:t>关依法给予处分：</w:t>
      </w:r>
    </w:p>
    <w:p>
      <w:pPr>
        <w:pStyle w:val="BodyText"/>
        <w:spacing w:line="328" w:lineRule="auto"/>
        <w:ind w:right="283" w:firstLine="640"/>
        <w:rPr>
          <w:rFonts w:ascii="仿宋_GB2312" w:eastAsia="仿宋_GB2312" w:hint="eastAsia"/>
        </w:rPr>
      </w:pPr>
      <w:r>
        <w:rPr>
          <w:rFonts w:ascii="仿宋_GB2312" w:eastAsia="仿宋_GB2312" w:hint="eastAsia"/>
          <w:spacing w:val="4"/>
          <w:w w:val="95"/>
        </w:rPr>
        <w:t>（</w:t>
      </w:r>
      <w:r>
        <w:rPr>
          <w:rFonts w:ascii="仿宋_GB2312" w:eastAsia="仿宋_GB2312" w:hint="eastAsia"/>
          <w:spacing w:val="7"/>
          <w:w w:val="95"/>
        </w:rPr>
        <w:t>一</w:t>
      </w:r>
      <w:r>
        <w:rPr>
          <w:rFonts w:ascii="仿宋_GB2312" w:eastAsia="仿宋_GB2312" w:hint="eastAsia"/>
          <w:spacing w:val="4"/>
          <w:w w:val="95"/>
        </w:rPr>
        <w:t>）</w:t>
      </w:r>
      <w:r>
        <w:rPr>
          <w:rFonts w:ascii="仿宋_GB2312" w:eastAsia="仿宋_GB2312" w:hint="eastAsia"/>
          <w:spacing w:val="3"/>
          <w:w w:val="95"/>
        </w:rPr>
        <w:t>拒绝提供统计资料或者经催报后仍未按时提供统计资 </w:t>
      </w:r>
      <w:r>
        <w:rPr>
          <w:rFonts w:ascii="仿宋_GB2312" w:eastAsia="仿宋_GB2312" w:hint="eastAsia"/>
          <w:spacing w:val="3"/>
        </w:rPr>
        <w:t>料的；</w:t>
      </w:r>
    </w:p>
    <w:p>
      <w:pPr>
        <w:pStyle w:val="BodyText"/>
        <w:spacing w:line="408" w:lineRule="exact"/>
        <w:ind w:left="759"/>
        <w:rPr>
          <w:rFonts w:ascii="仿宋_GB2312" w:eastAsia="仿宋_GB2312" w:hint="eastAsia"/>
        </w:rPr>
      </w:pPr>
      <w:r>
        <w:rPr>
          <w:rFonts w:ascii="仿宋_GB2312" w:eastAsia="仿宋_GB2312" w:hint="eastAsia"/>
        </w:rPr>
        <w:t>（二）提供不真实或者不完整的统计资料的；</w:t>
      </w:r>
    </w:p>
    <w:p>
      <w:pPr>
        <w:pStyle w:val="BodyText"/>
        <w:spacing w:before="129"/>
        <w:ind w:left="759"/>
        <w:rPr>
          <w:rFonts w:ascii="仿宋_GB2312" w:eastAsia="仿宋_GB2312" w:hint="eastAsia"/>
        </w:rPr>
      </w:pPr>
      <w:r>
        <w:rPr>
          <w:rFonts w:ascii="仿宋_GB2312" w:eastAsia="仿宋_GB2312" w:hint="eastAsia"/>
        </w:rPr>
        <w:t>（三）拒绝答复或者不如实答复统计检查查询书的；</w:t>
      </w:r>
    </w:p>
    <w:p>
      <w:pPr>
        <w:pStyle w:val="BodyText"/>
        <w:spacing w:before="152"/>
        <w:ind w:left="759"/>
        <w:rPr>
          <w:rFonts w:ascii="仿宋_GB2312" w:eastAsia="仿宋_GB2312" w:hint="eastAsia"/>
        </w:rPr>
      </w:pPr>
      <w:r>
        <w:rPr>
          <w:rFonts w:ascii="仿宋_GB2312" w:eastAsia="仿宋_GB2312" w:hint="eastAsia"/>
        </w:rPr>
        <w:t>（四）拒绝、阻碍统计调查、统计检查的；</w:t>
      </w:r>
    </w:p>
    <w:p>
      <w:pPr>
        <w:pStyle w:val="BodyText"/>
        <w:spacing w:line="326" w:lineRule="auto" w:before="149"/>
        <w:ind w:right="283" w:firstLine="640"/>
        <w:rPr>
          <w:rFonts w:ascii="仿宋_GB2312" w:eastAsia="仿宋_GB2312" w:hint="eastAsia"/>
        </w:rPr>
      </w:pPr>
      <w:r>
        <w:rPr>
          <w:rFonts w:ascii="仿宋_GB2312" w:eastAsia="仿宋_GB2312" w:hint="eastAsia"/>
          <w:spacing w:val="4"/>
          <w:w w:val="95"/>
        </w:rPr>
        <w:t>（</w:t>
      </w:r>
      <w:r>
        <w:rPr>
          <w:rFonts w:ascii="仿宋_GB2312" w:eastAsia="仿宋_GB2312" w:hint="eastAsia"/>
          <w:spacing w:val="7"/>
          <w:w w:val="95"/>
        </w:rPr>
        <w:t>五</w:t>
      </w:r>
      <w:r>
        <w:rPr>
          <w:rFonts w:ascii="仿宋_GB2312" w:eastAsia="仿宋_GB2312" w:hint="eastAsia"/>
          <w:spacing w:val="4"/>
          <w:w w:val="95"/>
        </w:rPr>
        <w:t>）</w:t>
      </w:r>
      <w:r>
        <w:rPr>
          <w:rFonts w:ascii="仿宋_GB2312" w:eastAsia="仿宋_GB2312" w:hint="eastAsia"/>
          <w:spacing w:val="3"/>
          <w:w w:val="95"/>
        </w:rPr>
        <w:t>转移、隐匿、篡改、毁弃或者拒绝提供原始记录和凭 </w:t>
      </w:r>
      <w:r>
        <w:rPr>
          <w:rFonts w:ascii="仿宋_GB2312" w:eastAsia="仿宋_GB2312" w:hint="eastAsia"/>
          <w:spacing w:val="3"/>
        </w:rPr>
        <w:t>证、统计台账、统计调查表及其他相关证明和资料的。</w:t>
      </w:r>
    </w:p>
    <w:p>
      <w:pPr>
        <w:pStyle w:val="BodyText"/>
        <w:spacing w:line="326" w:lineRule="auto" w:before="5"/>
        <w:ind w:right="276" w:firstLine="640"/>
        <w:jc w:val="both"/>
        <w:rPr>
          <w:rFonts w:ascii="仿宋_GB2312" w:eastAsia="仿宋_GB2312" w:hint="eastAsia"/>
        </w:rPr>
      </w:pPr>
      <w:r>
        <w:rPr>
          <w:rFonts w:ascii="仿宋_GB2312" w:eastAsia="仿宋_GB2312" w:hint="eastAsia"/>
          <w:spacing w:val="3"/>
          <w:w w:val="95"/>
        </w:rPr>
        <w:t>企业事业单位或者其他组织有前款所列行为之一的，可以并 处五万元以下的罚款；情节严重的，并处五万元以上二十万元以 </w:t>
      </w:r>
      <w:r>
        <w:rPr>
          <w:rFonts w:ascii="仿宋_GB2312" w:eastAsia="仿宋_GB2312" w:hint="eastAsia"/>
          <w:spacing w:val="3"/>
        </w:rPr>
        <w:t>下的罚款。</w:t>
      </w:r>
    </w:p>
    <w:p>
      <w:pPr>
        <w:pStyle w:val="BodyText"/>
        <w:spacing w:before="8"/>
        <w:ind w:left="759"/>
        <w:rPr>
          <w:rFonts w:ascii="仿宋_GB2312" w:eastAsia="仿宋_GB2312" w:hint="eastAsia"/>
        </w:rPr>
      </w:pPr>
      <w:r>
        <w:rPr>
          <w:rFonts w:ascii="仿宋_GB2312" w:eastAsia="仿宋_GB2312" w:hint="eastAsia"/>
        </w:rPr>
        <w:t>个体工商户有本条第一款所列行为之一的，由县级以上人民</w:t>
      </w:r>
    </w:p>
    <w:p>
      <w:pPr>
        <w:spacing w:after="0"/>
        <w:rPr>
          <w:rFonts w:ascii="仿宋_GB2312" w:eastAsia="仿宋_GB2312" w:hint="eastAsia"/>
        </w:rPr>
        <w:sectPr>
          <w:footerReference w:type="default" r:id="rId8"/>
          <w:pgSz w:w="11910" w:h="16840"/>
          <w:pgMar w:footer="1554" w:header="0" w:top="1480" w:bottom="1740" w:left="1300" w:right="1140"/>
          <w:pgNumType w:start="39"/>
        </w:sectPr>
      </w:pPr>
    </w:p>
    <w:p>
      <w:pPr>
        <w:pStyle w:val="BodyText"/>
        <w:spacing w:before="41"/>
        <w:rPr>
          <w:rFonts w:ascii="仿宋_GB2312" w:eastAsia="仿宋_GB2312" w:hint="eastAsia"/>
        </w:rPr>
      </w:pPr>
      <w:r>
        <w:rPr>
          <w:rFonts w:ascii="仿宋_GB2312" w:eastAsia="仿宋_GB2312" w:hint="eastAsia"/>
        </w:rPr>
        <w:t>政府统计机构责令改正，给予警告，可以并处一万元以下的罚款。</w:t>
      </w:r>
    </w:p>
    <w:p>
      <w:pPr>
        <w:pStyle w:val="BodyText"/>
        <w:spacing w:line="328" w:lineRule="auto" w:before="150"/>
        <w:ind w:right="276" w:firstLine="640"/>
        <w:jc w:val="both"/>
        <w:rPr>
          <w:rFonts w:ascii="仿宋_GB2312" w:eastAsia="仿宋_GB2312" w:hint="eastAsia"/>
        </w:rPr>
      </w:pPr>
      <w:r>
        <w:rPr>
          <w:rFonts w:ascii="黑体" w:eastAsia="黑体" w:hint="eastAsia"/>
        </w:rPr>
        <w:t>第四十二条 </w:t>
      </w:r>
      <w:r>
        <w:rPr>
          <w:rFonts w:ascii="仿宋_GB2312" w:eastAsia="仿宋_GB2312" w:hint="eastAsia"/>
        </w:rPr>
        <w:t>作为统计调查对象的国家机关、企业事业单位</w:t>
      </w:r>
      <w:r>
        <w:rPr>
          <w:rFonts w:ascii="仿宋_GB2312" w:eastAsia="仿宋_GB2312" w:hint="eastAsia"/>
          <w:w w:val="95"/>
        </w:rPr>
        <w:t>或者其他组织迟报统计资料，或者未按照国家有关规定设置原始 记录、统计台账的，由县级以上人民政府统计机构责令改正，给 </w:t>
      </w:r>
      <w:r>
        <w:rPr>
          <w:rFonts w:ascii="仿宋_GB2312" w:eastAsia="仿宋_GB2312" w:hint="eastAsia"/>
        </w:rPr>
        <w:t>予警告。</w:t>
      </w:r>
    </w:p>
    <w:p>
      <w:pPr>
        <w:pStyle w:val="BodyText"/>
        <w:spacing w:line="326" w:lineRule="auto"/>
        <w:ind w:right="283" w:firstLine="640"/>
        <w:rPr>
          <w:rFonts w:ascii="仿宋_GB2312" w:eastAsia="仿宋_GB2312" w:hint="eastAsia"/>
        </w:rPr>
      </w:pPr>
      <w:r>
        <w:rPr>
          <w:rFonts w:ascii="仿宋_GB2312" w:eastAsia="仿宋_GB2312" w:hint="eastAsia"/>
          <w:spacing w:val="3"/>
          <w:w w:val="95"/>
        </w:rPr>
        <w:t>企业事业单位或者其他组织有前款所列行为之一的，可以并 </w:t>
      </w:r>
      <w:r>
        <w:rPr>
          <w:rFonts w:ascii="仿宋_GB2312" w:eastAsia="仿宋_GB2312" w:hint="eastAsia"/>
          <w:spacing w:val="3"/>
        </w:rPr>
        <w:t>处一万元以下的罚款。</w:t>
      </w:r>
    </w:p>
    <w:p>
      <w:pPr>
        <w:pStyle w:val="BodyText"/>
        <w:spacing w:line="328" w:lineRule="auto"/>
        <w:ind w:right="283" w:firstLine="640"/>
        <w:rPr>
          <w:rFonts w:ascii="仿宋_GB2312" w:eastAsia="仿宋_GB2312" w:hint="eastAsia"/>
        </w:rPr>
      </w:pPr>
      <w:r>
        <w:rPr>
          <w:rFonts w:ascii="仿宋_GB2312" w:eastAsia="仿宋_GB2312" w:hint="eastAsia"/>
          <w:spacing w:val="3"/>
          <w:w w:val="95"/>
        </w:rPr>
        <w:t>个体工商户迟报统计资料的，由县级以上人民政府统计机构 </w:t>
      </w:r>
      <w:r>
        <w:rPr>
          <w:rFonts w:ascii="仿宋_GB2312" w:eastAsia="仿宋_GB2312" w:hint="eastAsia"/>
          <w:spacing w:val="3"/>
        </w:rPr>
        <w:t>责令改正，给予警告，可以并处一千元以下的罚款。</w:t>
      </w:r>
    </w:p>
    <w:p>
      <w:pPr>
        <w:pStyle w:val="BodyText"/>
        <w:spacing w:line="338" w:lineRule="auto" w:before="10"/>
        <w:ind w:right="276"/>
        <w:jc w:val="both"/>
        <w:rPr>
          <w:rFonts w:ascii="仿宋_GB2312" w:eastAsia="仿宋_GB2312" w:hint="eastAsia"/>
        </w:rPr>
      </w:pPr>
      <w:r>
        <w:rPr>
          <w:rFonts w:ascii="黑体" w:eastAsia="黑体" w:hint="eastAsia"/>
        </w:rPr>
        <w:t>第四十四条 </w:t>
      </w:r>
      <w:r>
        <w:rPr>
          <w:rFonts w:ascii="仿宋_GB2312" w:eastAsia="仿宋_GB2312" w:hint="eastAsia"/>
        </w:rPr>
        <w:t>作为统计调查对象的个人在重大国情国力普查活动</w:t>
      </w:r>
      <w:r>
        <w:rPr>
          <w:rFonts w:ascii="仿宋_GB2312" w:eastAsia="仿宋_GB2312" w:hint="eastAsia"/>
          <w:w w:val="95"/>
        </w:rPr>
        <w:t>中拒绝、阻碍统计调查，或者提供不真实或者不完整的普查资料 </w:t>
      </w:r>
      <w:r>
        <w:rPr>
          <w:rFonts w:ascii="仿宋_GB2312" w:eastAsia="仿宋_GB2312" w:hint="eastAsia"/>
        </w:rPr>
        <w:t>的，由县级以上人民政府统计机构责令改正，予以批评教育。</w:t>
      </w:r>
    </w:p>
    <w:p>
      <w:pPr>
        <w:spacing w:after="0" w:line="338" w:lineRule="auto"/>
        <w:jc w:val="both"/>
        <w:rPr>
          <w:rFonts w:ascii="仿宋_GB2312" w:eastAsia="仿宋_GB2312" w:hint="eastAsia"/>
        </w:rPr>
        <w:sectPr>
          <w:pgSz w:w="11910" w:h="16840"/>
          <w:pgMar w:header="0" w:footer="1554" w:top="1480" w:bottom="1740" w:left="1300" w:right="1140"/>
        </w:sectPr>
      </w:pPr>
    </w:p>
    <w:p>
      <w:pPr>
        <w:pStyle w:val="Heading1"/>
        <w:spacing w:line="626" w:lineRule="exact"/>
        <w:ind w:right="412"/>
      </w:pPr>
      <w:r>
        <w:rPr/>
        <w:t>郯城县人民政府办公室</w:t>
      </w:r>
    </w:p>
    <w:p>
      <w:pPr>
        <w:spacing w:line="172" w:lineRule="auto" w:before="37"/>
        <w:ind w:left="250" w:right="415" w:firstLine="0"/>
        <w:jc w:val="center"/>
        <w:rPr>
          <w:rFonts w:ascii="方正小标宋简体" w:eastAsia="方正小标宋简体" w:hint="eastAsia"/>
          <w:sz w:val="44"/>
        </w:rPr>
      </w:pPr>
      <w:r>
        <w:rPr>
          <w:rFonts w:ascii="方正小标宋简体" w:eastAsia="方正小标宋简体" w:hint="eastAsia"/>
          <w:sz w:val="44"/>
        </w:rPr>
        <w:t>关于印发郯城县信息进村入户工程整县推进实施方案的通知</w:t>
      </w:r>
    </w:p>
    <w:p>
      <w:pPr>
        <w:pStyle w:val="BodyText"/>
        <w:spacing w:before="14"/>
        <w:ind w:left="0"/>
        <w:rPr>
          <w:rFonts w:ascii="方正小标宋简体"/>
          <w:sz w:val="34"/>
        </w:rPr>
      </w:pPr>
    </w:p>
    <w:p>
      <w:pPr>
        <w:pStyle w:val="BodyText"/>
        <w:spacing w:before="1"/>
        <w:ind w:left="250" w:right="316"/>
        <w:jc w:val="center"/>
        <w:rPr>
          <w:rFonts w:ascii="楷体_GB2312" w:eastAsia="楷体_GB2312" w:hint="eastAsia"/>
        </w:rPr>
      </w:pPr>
      <w:r>
        <w:rPr>
          <w:rFonts w:ascii="楷体_GB2312" w:eastAsia="楷体_GB2312" w:hint="eastAsia"/>
        </w:rPr>
        <w:t>郯政办字〔2019〕33 号</w:t>
      </w:r>
    </w:p>
    <w:p>
      <w:pPr>
        <w:pStyle w:val="BodyText"/>
        <w:ind w:left="0"/>
        <w:rPr>
          <w:rFonts w:ascii="楷体_GB2312"/>
        </w:rPr>
      </w:pPr>
    </w:p>
    <w:p>
      <w:pPr>
        <w:pStyle w:val="BodyText"/>
        <w:spacing w:before="6"/>
        <w:ind w:left="0"/>
        <w:rPr>
          <w:rFonts w:ascii="楷体_GB2312"/>
          <w:sz w:val="23"/>
        </w:rPr>
      </w:pPr>
    </w:p>
    <w:p>
      <w:pPr>
        <w:pStyle w:val="BodyText"/>
        <w:spacing w:line="300" w:lineRule="auto"/>
        <w:ind w:right="276"/>
      </w:pPr>
      <w:r>
        <w:rPr>
          <w:w w:val="95"/>
        </w:rPr>
        <w:t>各乡镇人民政府、郯城街道办事处，县直有关部门、单位，马陵 </w:t>
      </w:r>
      <w:r>
        <w:rPr/>
        <w:t>山景区管委会，新村银杏产业开发区管委会：</w:t>
      </w:r>
    </w:p>
    <w:p>
      <w:pPr>
        <w:pStyle w:val="BodyText"/>
        <w:spacing w:line="309" w:lineRule="auto" w:before="17"/>
        <w:ind w:right="283" w:firstLine="640"/>
      </w:pPr>
      <w:r>
        <w:rPr>
          <w:spacing w:val="3"/>
          <w:w w:val="95"/>
        </w:rPr>
        <w:t>《郯城县信息进村入户工程整县推进实施方案》已经县政府 </w:t>
      </w:r>
      <w:r>
        <w:rPr>
          <w:spacing w:val="3"/>
        </w:rPr>
        <w:t>同意，现印发给你们，请认真贯彻落实。</w:t>
      </w:r>
    </w:p>
    <w:p>
      <w:pPr>
        <w:pStyle w:val="BodyText"/>
        <w:spacing w:before="4"/>
        <w:ind w:left="0"/>
        <w:rPr>
          <w:sz w:val="39"/>
        </w:rPr>
      </w:pPr>
    </w:p>
    <w:p>
      <w:pPr>
        <w:pStyle w:val="BodyText"/>
        <w:spacing w:line="300" w:lineRule="auto"/>
        <w:ind w:left="5399" w:right="1346" w:hanging="481"/>
      </w:pPr>
      <w:r>
        <w:rPr>
          <w:spacing w:val="-2"/>
        </w:rPr>
        <w:t>郯城县人民政府办公室</w:t>
      </w:r>
      <w:r>
        <w:rPr/>
        <w:t>2019</w:t>
      </w:r>
      <w:r>
        <w:rPr>
          <w:spacing w:val="-54"/>
        </w:rPr>
        <w:t> 年 </w:t>
      </w:r>
      <w:r>
        <w:rPr/>
        <w:t>7</w:t>
      </w:r>
      <w:r>
        <w:rPr>
          <w:spacing w:val="-54"/>
        </w:rPr>
        <w:t> 月 </w:t>
      </w:r>
      <w:r>
        <w:rPr/>
        <w:t>25</w:t>
      </w:r>
      <w:r>
        <w:rPr>
          <w:spacing w:val="-41"/>
        </w:rPr>
        <w:t> 日</w:t>
      </w:r>
    </w:p>
    <w:p>
      <w:pPr>
        <w:pStyle w:val="BodyText"/>
        <w:ind w:left="0"/>
        <w:rPr>
          <w:sz w:val="36"/>
        </w:rPr>
      </w:pPr>
    </w:p>
    <w:p>
      <w:pPr>
        <w:pStyle w:val="BodyText"/>
        <w:spacing w:before="3"/>
        <w:ind w:left="0"/>
        <w:rPr>
          <w:sz w:val="40"/>
        </w:rPr>
      </w:pPr>
    </w:p>
    <w:p>
      <w:pPr>
        <w:pStyle w:val="Heading1"/>
        <w:spacing w:line="172" w:lineRule="auto"/>
        <w:ind w:left="1352" w:right="1513"/>
      </w:pPr>
      <w:r>
        <w:rPr/>
        <w:t>郯城县信息进村入户工程整县推进实施方案</w:t>
      </w:r>
    </w:p>
    <w:p>
      <w:pPr>
        <w:pStyle w:val="BodyText"/>
        <w:spacing w:before="14"/>
        <w:ind w:left="0"/>
        <w:rPr>
          <w:rFonts w:ascii="方正小标宋简体"/>
          <w:sz w:val="34"/>
        </w:rPr>
      </w:pPr>
    </w:p>
    <w:p>
      <w:pPr>
        <w:pStyle w:val="BodyText"/>
        <w:ind w:left="759"/>
      </w:pPr>
      <w:r>
        <w:rPr/>
        <w:t>为贯彻落实《山东省信息进村入户工程整省推进实施方案》</w:t>
      </w:r>
    </w:p>
    <w:p>
      <w:pPr>
        <w:pStyle w:val="BodyText"/>
        <w:spacing w:line="321" w:lineRule="auto" w:before="153"/>
        <w:ind w:right="277"/>
        <w:jc w:val="both"/>
      </w:pPr>
      <w:r>
        <w:rPr/>
        <w:t>（</w:t>
      </w:r>
      <w:r>
        <w:rPr>
          <w:spacing w:val="-1"/>
        </w:rPr>
        <w:t>鲁政办字〔</w:t>
      </w:r>
      <w:r>
        <w:rPr/>
        <w:t>2018〕183</w:t>
      </w:r>
      <w:r>
        <w:rPr>
          <w:spacing w:val="-47"/>
        </w:rPr>
        <w:t> 号</w:t>
      </w:r>
      <w:r>
        <w:rPr/>
        <w:t>）</w:t>
      </w:r>
      <w:r>
        <w:rPr>
          <w:spacing w:val="-2"/>
        </w:rPr>
        <w:t>和《临沂市信息进村入户工程整市推</w:t>
      </w:r>
      <w:r>
        <w:rPr>
          <w:spacing w:val="-26"/>
        </w:rPr>
        <w:t>进实施方案》</w:t>
      </w:r>
      <w:r>
        <w:rPr/>
        <w:t>（</w:t>
      </w:r>
      <w:r>
        <w:rPr>
          <w:spacing w:val="2"/>
        </w:rPr>
        <w:t>临政办字〔</w:t>
      </w:r>
      <w:r>
        <w:rPr/>
        <w:t>2018</w:t>
      </w:r>
      <w:r>
        <w:rPr>
          <w:spacing w:val="4"/>
        </w:rPr>
        <w:t>〕</w:t>
      </w:r>
      <w:r>
        <w:rPr/>
        <w:t>192</w:t>
      </w:r>
      <w:r>
        <w:rPr>
          <w:spacing w:val="1"/>
        </w:rPr>
        <w:t> 号</w:t>
      </w:r>
      <w:r>
        <w:rPr>
          <w:spacing w:val="4"/>
        </w:rPr>
        <w:t>）</w:t>
      </w:r>
      <w:r>
        <w:rPr/>
        <w:t>精神，加快我县农业农</w:t>
      </w:r>
      <w:r>
        <w:rPr>
          <w:spacing w:val="-16"/>
        </w:rPr>
        <w:t>村信息化建设，方便群众生产生活，积极做好信息进村入户工程， </w:t>
      </w:r>
      <w:r>
        <w:rPr/>
        <w:t>助力打造乡村振兴，结合我县实际，制定本方案。</w:t>
      </w:r>
    </w:p>
    <w:p>
      <w:pPr>
        <w:spacing w:after="0" w:line="321" w:lineRule="auto"/>
        <w:jc w:val="both"/>
        <w:sectPr>
          <w:pgSz w:w="11910" w:h="16840"/>
          <w:pgMar w:header="0" w:footer="1554" w:top="1360" w:bottom="1740" w:left="1300" w:right="1140"/>
        </w:sectPr>
      </w:pPr>
    </w:p>
    <w:p>
      <w:pPr>
        <w:pStyle w:val="BodyText"/>
        <w:spacing w:before="39"/>
        <w:ind w:left="759"/>
        <w:rPr>
          <w:rFonts w:ascii="黑体" w:eastAsia="黑体" w:hint="eastAsia"/>
        </w:rPr>
      </w:pPr>
      <w:r>
        <w:rPr>
          <w:rFonts w:ascii="黑体" w:eastAsia="黑体" w:hint="eastAsia"/>
        </w:rPr>
        <w:t>一、指导思想</w:t>
      </w:r>
    </w:p>
    <w:p>
      <w:pPr>
        <w:pStyle w:val="BodyText"/>
        <w:spacing w:line="321" w:lineRule="auto" w:before="174"/>
        <w:ind w:right="275" w:firstLine="640"/>
        <w:jc w:val="both"/>
      </w:pPr>
      <w:r>
        <w:rPr>
          <w:spacing w:val="3"/>
          <w:w w:val="95"/>
        </w:rPr>
        <w:t>以习近平新时代中国特色社会主义思想为指导，全面贯彻落 </w:t>
      </w:r>
      <w:r>
        <w:rPr>
          <w:spacing w:val="-5"/>
        </w:rPr>
        <w:t>实党的十九大和十九届二中、三中全会精神，推进“互联网+”现</w:t>
      </w:r>
      <w:r>
        <w:rPr>
          <w:spacing w:val="3"/>
          <w:w w:val="95"/>
        </w:rPr>
        <w:t>代农业，紧紧围绕实施乡村振兴战略，坚持以农民需求为导向， </w:t>
      </w:r>
      <w:r>
        <w:rPr>
          <w:spacing w:val="-9"/>
        </w:rPr>
        <w:t>以实现全县农村益农信息社全覆盖为目标，集聚资源，创新机制， </w:t>
      </w:r>
      <w:r>
        <w:rPr>
          <w:spacing w:val="3"/>
          <w:w w:val="95"/>
        </w:rPr>
        <w:t>加快信息进村入户建设，完善农业信息服务体系，提升农民信息 获取能力和增收致富能力，加快推进农业现代化，为全面建成小 </w:t>
      </w:r>
      <w:r>
        <w:rPr>
          <w:spacing w:val="3"/>
        </w:rPr>
        <w:t>康社会提供有力支撑。</w:t>
      </w:r>
    </w:p>
    <w:p>
      <w:pPr>
        <w:pStyle w:val="BodyText"/>
        <w:spacing w:before="19"/>
        <w:ind w:left="759"/>
        <w:rPr>
          <w:rFonts w:ascii="黑体" w:eastAsia="黑体" w:hint="eastAsia"/>
        </w:rPr>
      </w:pPr>
      <w:r>
        <w:rPr>
          <w:rFonts w:ascii="黑体" w:eastAsia="黑体" w:hint="eastAsia"/>
        </w:rPr>
        <w:t>二、基本原则</w:t>
      </w:r>
    </w:p>
    <w:p>
      <w:pPr>
        <w:pStyle w:val="BodyText"/>
        <w:spacing w:line="321" w:lineRule="auto" w:before="174"/>
        <w:ind w:right="276" w:firstLine="640"/>
        <w:jc w:val="both"/>
      </w:pPr>
      <w:r>
        <w:rPr>
          <w:rFonts w:ascii="楷体" w:hAnsi="楷体" w:eastAsia="楷体" w:hint="eastAsia"/>
          <w:spacing w:val="-23"/>
        </w:rPr>
        <w:t>坚持服务“三农”。</w:t>
      </w:r>
      <w:r>
        <w:rPr>
          <w:spacing w:val="-3"/>
        </w:rPr>
        <w:t>紧紧围绕农民群众期待和需求，瞄准农业</w:t>
      </w:r>
      <w:r>
        <w:rPr>
          <w:spacing w:val="3"/>
          <w:w w:val="95"/>
        </w:rPr>
        <w:t>农村经济发展的薄弱环节，充分发挥信息进村入户在方便农村生 产生活、繁荣农村经济和助推脱贫攻坚中的作用，加快缩小城乡 </w:t>
      </w:r>
      <w:r>
        <w:rPr>
          <w:spacing w:val="3"/>
        </w:rPr>
        <w:t>数字鸿沟，促进农民收入持续增长。</w:t>
      </w:r>
    </w:p>
    <w:p>
      <w:pPr>
        <w:pStyle w:val="BodyText"/>
        <w:spacing w:line="321" w:lineRule="auto" w:before="1"/>
        <w:ind w:right="54" w:firstLine="640"/>
      </w:pPr>
      <w:r>
        <w:rPr>
          <w:rFonts w:ascii="楷体" w:hAnsi="楷体" w:eastAsia="楷体" w:hint="eastAsia"/>
        </w:rPr>
        <w:t>坚持政府引导。</w:t>
      </w:r>
      <w:r>
        <w:rPr/>
        <w:t>充分发挥政府部门的引导作用，紧紧围绕农村发展需要，以为农民提供便捷公益信息服务为着眼点和落脚点， 夯实“全要素、全过程、全系统”的农村信息服务基础，切实提高农民群众发展生产、改善生活、增收致富的能力。</w:t>
      </w:r>
    </w:p>
    <w:p>
      <w:pPr>
        <w:pStyle w:val="BodyText"/>
        <w:spacing w:line="321" w:lineRule="auto" w:before="2"/>
        <w:ind w:right="276" w:firstLine="640"/>
        <w:jc w:val="both"/>
      </w:pPr>
      <w:r>
        <w:rPr>
          <w:rFonts w:ascii="楷体" w:hAnsi="楷体" w:eastAsia="楷体" w:hint="eastAsia"/>
          <w:spacing w:val="4"/>
          <w:w w:val="95"/>
        </w:rPr>
        <w:t>坚持市场运作。</w:t>
      </w:r>
      <w:r>
        <w:rPr>
          <w:spacing w:val="3"/>
          <w:w w:val="95"/>
        </w:rPr>
        <w:t>充分调动和发挥运营主体积极性、创造性， 按照“政府引导、市场运作、农民受益”和“民建公补、公管民 营”的原则，探索建立产权清晰、权责明确、诚信守法、共建共 </w:t>
      </w:r>
      <w:r>
        <w:rPr>
          <w:spacing w:val="3"/>
        </w:rPr>
        <w:t>享、合作共赢的可持续发展模式。</w:t>
      </w:r>
    </w:p>
    <w:p>
      <w:pPr>
        <w:pStyle w:val="BodyText"/>
        <w:spacing w:before="2"/>
        <w:ind w:left="759"/>
      </w:pPr>
      <w:r>
        <w:rPr>
          <w:rFonts w:ascii="楷体" w:eastAsia="楷体" w:hint="eastAsia"/>
        </w:rPr>
        <w:t>坚持持续运营。</w:t>
      </w:r>
      <w:r>
        <w:rPr/>
        <w:t>统筹协调各类资源和力量，形成多方协同、</w:t>
      </w:r>
    </w:p>
    <w:p>
      <w:pPr>
        <w:spacing w:after="0"/>
        <w:sectPr>
          <w:pgSz w:w="11910" w:h="16840"/>
          <w:pgMar w:header="0" w:footer="1554" w:top="1540" w:bottom="1740" w:left="1300" w:right="1140"/>
        </w:sectPr>
      </w:pPr>
    </w:p>
    <w:p>
      <w:pPr>
        <w:pStyle w:val="BodyText"/>
        <w:spacing w:line="321" w:lineRule="auto" w:before="23"/>
        <w:ind w:right="276"/>
      </w:pPr>
      <w:r>
        <w:rPr>
          <w:w w:val="95"/>
        </w:rPr>
        <w:t>上下联动、共建共享的强大合力，通过增值服务实现运营主体和 </w:t>
      </w:r>
      <w:r>
        <w:rPr/>
        <w:t>益农信息社自我发展，确保全县信息进村入户工程持续运营。</w:t>
      </w:r>
    </w:p>
    <w:p>
      <w:pPr>
        <w:pStyle w:val="BodyText"/>
        <w:spacing w:before="17"/>
        <w:ind w:left="759"/>
        <w:rPr>
          <w:rFonts w:ascii="黑体" w:eastAsia="黑体" w:hint="eastAsia"/>
        </w:rPr>
      </w:pPr>
      <w:r>
        <w:rPr>
          <w:rFonts w:ascii="黑体" w:eastAsia="黑体" w:hint="eastAsia"/>
        </w:rPr>
        <w:t>三、总体目标</w:t>
      </w:r>
    </w:p>
    <w:p>
      <w:pPr>
        <w:pStyle w:val="BodyText"/>
        <w:spacing w:line="321" w:lineRule="auto" w:before="173"/>
        <w:ind w:right="273" w:firstLine="640"/>
        <w:jc w:val="both"/>
      </w:pPr>
      <w:r>
        <w:rPr>
          <w:spacing w:val="-37"/>
        </w:rPr>
        <w:t>自 </w:t>
      </w:r>
      <w:r>
        <w:rPr/>
        <w:t>2019</w:t>
      </w:r>
      <w:r>
        <w:rPr>
          <w:spacing w:val="-50"/>
        </w:rPr>
        <w:t> 年 </w:t>
      </w:r>
      <w:r>
        <w:rPr/>
        <w:t>7</w:t>
      </w:r>
      <w:r>
        <w:rPr>
          <w:spacing w:val="-23"/>
        </w:rPr>
        <w:t> 月起，利用 </w:t>
      </w:r>
      <w:r>
        <w:rPr/>
        <w:t>2</w:t>
      </w:r>
      <w:r>
        <w:rPr>
          <w:spacing w:val="-9"/>
        </w:rPr>
        <w:t> 年时间，按照“六有”标准</w:t>
      </w:r>
      <w:r>
        <w:rPr/>
        <w:t>（有场</w:t>
      </w:r>
      <w:r>
        <w:rPr>
          <w:spacing w:val="4"/>
          <w:w w:val="95"/>
        </w:rPr>
        <w:t>所、有人员、有设备、有宽带、有网页和有持续运营能力）</w:t>
      </w:r>
      <w:r>
        <w:rPr>
          <w:spacing w:val="3"/>
          <w:w w:val="95"/>
        </w:rPr>
        <w:t>在全 </w:t>
      </w:r>
      <w:r>
        <w:rPr>
          <w:spacing w:val="-7"/>
        </w:rPr>
        <w:t>县建设益农信息社 </w:t>
      </w:r>
      <w:r>
        <w:rPr/>
        <w:t>157</w:t>
      </w:r>
      <w:r>
        <w:rPr>
          <w:spacing w:val="-12"/>
        </w:rPr>
        <w:t> 个，其中专业站</w:t>
      </w:r>
      <w:r>
        <w:rPr/>
        <w:t>（含简易站）141</w:t>
      </w:r>
      <w:r>
        <w:rPr>
          <w:spacing w:val="-18"/>
        </w:rPr>
        <w:t> 个、标准</w:t>
      </w:r>
      <w:r>
        <w:rPr>
          <w:spacing w:val="-47"/>
        </w:rPr>
        <w:t>站 </w:t>
      </w:r>
      <w:r>
        <w:rPr/>
        <w:t>16</w:t>
      </w:r>
      <w:r>
        <w:rPr>
          <w:spacing w:val="-13"/>
        </w:rPr>
        <w:t> 个；建设信息进村入户县级运营中心 </w:t>
      </w:r>
      <w:r>
        <w:rPr/>
        <w:t>1</w:t>
      </w:r>
      <w:r>
        <w:rPr>
          <w:spacing w:val="-11"/>
        </w:rPr>
        <w:t> 个。实现全县广大农</w:t>
      </w:r>
      <w:r>
        <w:rPr>
          <w:spacing w:val="3"/>
          <w:w w:val="95"/>
        </w:rPr>
        <w:t>民群众享受公益服务、便民服务、电子商务和培训体验服务不出 村，并与国家信息进村入户公益平台对接，有效解决信息进村入 </w:t>
      </w:r>
      <w:r>
        <w:rPr/>
        <w:t>户最后一公里难题，加快“互联网+”现代农业发展进程。</w:t>
      </w:r>
    </w:p>
    <w:p>
      <w:pPr>
        <w:pStyle w:val="BodyText"/>
        <w:spacing w:before="20"/>
        <w:ind w:left="759"/>
        <w:rPr>
          <w:rFonts w:ascii="黑体" w:eastAsia="黑体" w:hint="eastAsia"/>
        </w:rPr>
      </w:pPr>
      <w:r>
        <w:rPr>
          <w:rFonts w:ascii="黑体" w:eastAsia="黑体" w:hint="eastAsia"/>
        </w:rPr>
        <w:t>四、重点任务</w:t>
      </w:r>
    </w:p>
    <w:p>
      <w:pPr>
        <w:pStyle w:val="BodyText"/>
        <w:spacing w:line="321" w:lineRule="auto" w:before="173"/>
        <w:ind w:right="274" w:firstLine="640"/>
        <w:jc w:val="both"/>
      </w:pPr>
      <w:r>
        <w:rPr>
          <w:rFonts w:ascii="楷体" w:hAnsi="楷体" w:eastAsia="楷体" w:hint="eastAsia"/>
          <w:spacing w:val="4"/>
          <w:w w:val="95"/>
        </w:rPr>
        <w:t>（</w:t>
      </w:r>
      <w:r>
        <w:rPr>
          <w:rFonts w:ascii="楷体" w:hAnsi="楷体" w:eastAsia="楷体" w:hint="eastAsia"/>
          <w:spacing w:val="7"/>
          <w:w w:val="95"/>
        </w:rPr>
        <w:t>一</w:t>
      </w:r>
      <w:r>
        <w:rPr>
          <w:rFonts w:ascii="楷体" w:hAnsi="楷体" w:eastAsia="楷体" w:hint="eastAsia"/>
          <w:spacing w:val="4"/>
          <w:w w:val="95"/>
        </w:rPr>
        <w:t>）夯实全县信息进村入户基础。</w:t>
      </w:r>
      <w:r>
        <w:rPr>
          <w:spacing w:val="3"/>
          <w:w w:val="95"/>
        </w:rPr>
        <w:t>按照以县为主体，村为 基础，社会主体运作、合作共赢的建管体制和市场化运行机制， 统筹整合涉农资金，按照“六有”标准开展益农信息社和农业特 </w:t>
      </w:r>
      <w:r>
        <w:rPr>
          <w:spacing w:val="3"/>
        </w:rPr>
        <w:t>色互联网小镇建设。2019</w:t>
      </w:r>
      <w:r>
        <w:rPr>
          <w:spacing w:val="-8"/>
        </w:rPr>
        <w:t> 年，完成益农信息社建设任务 </w:t>
      </w:r>
      <w:r>
        <w:rPr/>
        <w:t>126</w:t>
      </w:r>
      <w:r>
        <w:rPr>
          <w:spacing w:val="-15"/>
        </w:rPr>
        <w:t> 个， </w:t>
      </w:r>
      <w:r>
        <w:rPr>
          <w:spacing w:val="-11"/>
        </w:rPr>
        <w:t>完成任务量 </w:t>
      </w:r>
      <w:r>
        <w:rPr/>
        <w:t>80</w:t>
      </w:r>
      <w:r>
        <w:rPr>
          <w:spacing w:val="-12"/>
        </w:rPr>
        <w:t>%，手机 </w:t>
      </w:r>
      <w:r>
        <w:rPr/>
        <w:t>APP</w:t>
      </w:r>
      <w:r>
        <w:rPr>
          <w:spacing w:val="-19"/>
        </w:rPr>
        <w:t> 下载量达到 </w:t>
      </w:r>
      <w:r>
        <w:rPr/>
        <w:t>1.7</w:t>
      </w:r>
      <w:r>
        <w:rPr>
          <w:spacing w:val="-21"/>
        </w:rPr>
        <w:t> 万；</w:t>
      </w:r>
      <w:r>
        <w:rPr/>
        <w:t>2020</w:t>
      </w:r>
      <w:r>
        <w:rPr>
          <w:spacing w:val="-11"/>
        </w:rPr>
        <w:t> 年，完成益</w:t>
      </w:r>
      <w:r>
        <w:rPr>
          <w:spacing w:val="-19"/>
        </w:rPr>
        <w:t>农信息社建设任务 </w:t>
      </w:r>
      <w:r>
        <w:rPr/>
        <w:t>31</w:t>
      </w:r>
      <w:r>
        <w:rPr>
          <w:spacing w:val="-26"/>
        </w:rPr>
        <w:t> 个，基本实现全覆盖，手机 </w:t>
      </w:r>
      <w:r>
        <w:rPr/>
        <w:t>APP</w:t>
      </w:r>
      <w:r>
        <w:rPr>
          <w:spacing w:val="-15"/>
        </w:rPr>
        <w:t> 下载量累计</w:t>
      </w:r>
      <w:r>
        <w:rPr>
          <w:spacing w:val="-20"/>
        </w:rPr>
        <w:t>突破 </w:t>
      </w:r>
      <w:r>
        <w:rPr/>
        <w:t>2.12</w:t>
      </w:r>
      <w:r>
        <w:rPr>
          <w:spacing w:val="-6"/>
        </w:rPr>
        <w:t> 万。依托益农信息社，统筹推进农业信息服务、农业电</w:t>
      </w:r>
      <w:r>
        <w:rPr>
          <w:spacing w:val="3"/>
          <w:w w:val="95"/>
        </w:rPr>
        <w:t>子商务、农业物联网和农业农村大数据发展，结合现代农业示范 </w:t>
      </w:r>
      <w:r>
        <w:rPr>
          <w:spacing w:val="3"/>
        </w:rPr>
        <w:t>区等园区建设，打造一批农业特色互联网社区。</w:t>
      </w:r>
    </w:p>
    <w:p>
      <w:pPr>
        <w:pStyle w:val="BodyText"/>
        <w:spacing w:line="321" w:lineRule="auto" w:before="4"/>
        <w:ind w:right="276" w:firstLine="640"/>
      </w:pPr>
      <w:r>
        <w:rPr>
          <w:rFonts w:ascii="楷体" w:eastAsia="楷体" w:hint="eastAsia"/>
          <w:spacing w:val="4"/>
          <w:w w:val="95"/>
        </w:rPr>
        <w:t>（</w:t>
      </w:r>
      <w:r>
        <w:rPr>
          <w:rFonts w:ascii="楷体" w:eastAsia="楷体" w:hint="eastAsia"/>
          <w:spacing w:val="7"/>
          <w:w w:val="95"/>
        </w:rPr>
        <w:t>二</w:t>
      </w:r>
      <w:r>
        <w:rPr>
          <w:rFonts w:ascii="楷体" w:eastAsia="楷体" w:hint="eastAsia"/>
          <w:spacing w:val="4"/>
          <w:w w:val="95"/>
        </w:rPr>
        <w:t>）全面推进信息服务应用。</w:t>
      </w:r>
      <w:r>
        <w:rPr>
          <w:spacing w:val="3"/>
          <w:w w:val="95"/>
        </w:rPr>
        <w:t>定期向社会发布益农信息社 基本服务目录。帮助农民查询和发布产品供求、市场价格、招聘</w:t>
      </w:r>
    </w:p>
    <w:p>
      <w:pPr>
        <w:spacing w:after="0" w:line="321" w:lineRule="auto"/>
        <w:sectPr>
          <w:pgSz w:w="11910" w:h="16840"/>
          <w:pgMar w:header="0" w:footer="1554" w:top="1540" w:bottom="1740" w:left="1300" w:right="1140"/>
        </w:sectPr>
      </w:pPr>
    </w:p>
    <w:p>
      <w:pPr>
        <w:pStyle w:val="BodyText"/>
        <w:spacing w:line="321" w:lineRule="auto" w:before="23"/>
        <w:ind w:right="276"/>
        <w:jc w:val="both"/>
      </w:pPr>
      <w:r>
        <w:rPr>
          <w:spacing w:val="3"/>
          <w:w w:val="95"/>
        </w:rPr>
        <w:t>用工信息、医疗预约挂号、生活缴费、小额提现等服务，指导农 村信息员进行农业生产、农村经济运行信息采集、监测和村网页 信息更新；帮助农民代购农资、工业品并提供物流到家；组织农 民开展线上生产技术、政策、市场等相关业务培训和农民手机应 用技能培训。加强信息资源共享，实现农产品产销对接；规范统 </w:t>
      </w:r>
      <w:r>
        <w:rPr>
          <w:spacing w:val="-13"/>
        </w:rPr>
        <w:t>计农业生产机具信息，实现农村生产资源共享，提高机具使用率； </w:t>
      </w:r>
      <w:r>
        <w:rPr>
          <w:spacing w:val="3"/>
          <w:w w:val="95"/>
        </w:rPr>
        <w:t>及时发布闲置劳动力和用工信息，实现农村闲置劳动力的有效安 </w:t>
      </w:r>
      <w:r>
        <w:rPr>
          <w:spacing w:val="3"/>
        </w:rPr>
        <w:t>置。</w:t>
      </w:r>
    </w:p>
    <w:p>
      <w:pPr>
        <w:pStyle w:val="BodyText"/>
        <w:spacing w:line="321" w:lineRule="auto" w:before="3"/>
        <w:ind w:right="272" w:firstLine="640"/>
        <w:jc w:val="both"/>
      </w:pPr>
      <w:r>
        <w:rPr>
          <w:rFonts w:ascii="楷体" w:hAnsi="楷体" w:eastAsia="楷体" w:hint="eastAsia"/>
        </w:rPr>
        <w:t>（三</w:t>
      </w:r>
      <w:r>
        <w:rPr>
          <w:rFonts w:ascii="楷体" w:hAnsi="楷体" w:eastAsia="楷体" w:hint="eastAsia"/>
          <w:spacing w:val="-53"/>
        </w:rPr>
        <w:t>）</w:t>
      </w:r>
      <w:r>
        <w:rPr>
          <w:rFonts w:ascii="楷体" w:hAnsi="楷体" w:eastAsia="楷体" w:hint="eastAsia"/>
          <w:spacing w:val="-6"/>
        </w:rPr>
        <w:t>加快人才队伍建设。</w:t>
      </w:r>
      <w:r>
        <w:rPr>
          <w:spacing w:val="-10"/>
        </w:rPr>
        <w:t>实施村级信息员培训计划。以“有</w:t>
      </w:r>
      <w:r>
        <w:rPr>
          <w:spacing w:val="3"/>
          <w:w w:val="95"/>
        </w:rPr>
        <w:t>文化、懂信息、能服务、会经营”为标准，依托益农信息社运营 主体，以县、乡为单位开展计算机、智能手机及互联网等基础知 识和应用技能集中培训，并进行能力考核，确保每个益农信息社 </w:t>
      </w:r>
      <w:r>
        <w:rPr>
          <w:spacing w:val="-1"/>
        </w:rPr>
        <w:t>至少有 </w:t>
      </w:r>
      <w:r>
        <w:rPr/>
        <w:t>1</w:t>
      </w:r>
      <w:r>
        <w:rPr>
          <w:spacing w:val="-4"/>
        </w:rPr>
        <w:t> 名合格的信息员。开展农民手机应用技能培训。依托通</w:t>
      </w:r>
      <w:r>
        <w:rPr>
          <w:spacing w:val="3"/>
          <w:w w:val="95"/>
        </w:rPr>
        <w:t>信运营商和益农信息社等，重点组织农民、返乡农民工、大学生 村官、复转军人、大中专和初高中毕业生、村两委成员等围绕手 机在农业生产、经营、管理和服务等方面的应用，利用益农信息 社终端对接全国农民手机应用技能培训平台，组织通信运营商、 软件服务商制作培训课件，录制培训视频，定期定点在益农信息 社平台播放，广泛开展农民手机应用技能培训。优化专家服务团 队。依托现有县农业专家团队，面向农业部门、科研院所、大中 专院校等，遴选政策理论水平高、实战经验丰富、善于与农民沟 通交流的优秀农业科技、市场信息、政策法律专业技术人员，聘</w:t>
      </w:r>
    </w:p>
    <w:p>
      <w:pPr>
        <w:spacing w:after="0" w:line="321" w:lineRule="auto"/>
        <w:jc w:val="both"/>
        <w:sectPr>
          <w:pgSz w:w="11910" w:h="16840"/>
          <w:pgMar w:header="0" w:footer="1554" w:top="1540" w:bottom="1740" w:left="1300" w:right="1140"/>
        </w:sectPr>
      </w:pPr>
    </w:p>
    <w:p>
      <w:pPr>
        <w:pStyle w:val="BodyText"/>
        <w:spacing w:line="321" w:lineRule="auto" w:before="23"/>
        <w:ind w:right="279"/>
      </w:pPr>
      <w:r>
        <w:rPr>
          <w:spacing w:val="-12"/>
          <w:w w:val="99"/>
        </w:rPr>
        <w:t>请一批在当地特色农业生产、经营方面的“土专家”，充实优化专</w:t>
      </w:r>
      <w:r>
        <w:rPr/>
        <w:t>家服务团队。</w:t>
      </w:r>
    </w:p>
    <w:p>
      <w:pPr>
        <w:pStyle w:val="BodyText"/>
        <w:spacing w:line="321" w:lineRule="auto"/>
        <w:ind w:right="275" w:firstLine="640"/>
        <w:jc w:val="both"/>
      </w:pPr>
      <w:r>
        <w:rPr>
          <w:rFonts w:ascii="楷体" w:hAnsi="楷体" w:eastAsia="楷体" w:hint="eastAsia"/>
          <w:spacing w:val="4"/>
          <w:w w:val="95"/>
        </w:rPr>
        <w:t>（</w:t>
      </w:r>
      <w:r>
        <w:rPr>
          <w:rFonts w:ascii="楷体" w:hAnsi="楷体" w:eastAsia="楷体" w:hint="eastAsia"/>
          <w:spacing w:val="7"/>
          <w:w w:val="95"/>
        </w:rPr>
        <w:t>四</w:t>
      </w:r>
      <w:r>
        <w:rPr>
          <w:rFonts w:ascii="楷体" w:hAnsi="楷体" w:eastAsia="楷体" w:hint="eastAsia"/>
          <w:spacing w:val="4"/>
          <w:w w:val="95"/>
        </w:rPr>
        <w:t>）创新运营机制和方式。</w:t>
      </w:r>
      <w:r>
        <w:rPr>
          <w:spacing w:val="3"/>
          <w:w w:val="95"/>
        </w:rPr>
        <w:t>按照“政府引导、企业主体、 市场运作”方式，不断探索政企合作长效推进模式，创新服务资 源融合共享机制，形成有郯城特色的信息进村入户运营机制和方 式。县农业部门及各乡镇按照《实施方案》要求，按时完成益农 信息社建设任务，确保各类公益服务、便民服务等服务资源无缝 接入益农信息社。按照政府购买服务有关规定，通过公开招标、 特邀招标、竞争性谈判、单一来源采购、定向委托等方式，将信 息进村入户的有关系统开发、平台运营、人员培训、绩效评价等 公共服务、技术性服务等项目内容，交由具备资质条件的社会力 量和单位承担。农业部门要科学设定服务需求和目标要求，依法 依规对购买服务进行全过程监督管理，确保财政资金使用规范、 </w:t>
      </w:r>
      <w:r>
        <w:rPr>
          <w:spacing w:val="3"/>
        </w:rPr>
        <w:t>安全。</w:t>
      </w:r>
    </w:p>
    <w:p>
      <w:pPr>
        <w:pStyle w:val="BodyText"/>
        <w:spacing w:line="321" w:lineRule="auto" w:before="5"/>
        <w:ind w:right="275" w:firstLine="640"/>
        <w:jc w:val="both"/>
      </w:pPr>
      <w:r>
        <w:rPr>
          <w:rFonts w:ascii="楷体" w:eastAsia="楷体" w:hint="eastAsia"/>
          <w:spacing w:val="4"/>
          <w:w w:val="95"/>
        </w:rPr>
        <w:t>（</w:t>
      </w:r>
      <w:r>
        <w:rPr>
          <w:rFonts w:ascii="楷体" w:eastAsia="楷体" w:hint="eastAsia"/>
          <w:spacing w:val="7"/>
          <w:w w:val="95"/>
        </w:rPr>
        <w:t>五</w:t>
      </w:r>
      <w:r>
        <w:rPr>
          <w:rFonts w:ascii="楷体" w:eastAsia="楷体" w:hint="eastAsia"/>
          <w:spacing w:val="4"/>
          <w:w w:val="95"/>
        </w:rPr>
        <w:t>）建立健全制度规范和监管体系。</w:t>
      </w:r>
      <w:r>
        <w:rPr>
          <w:spacing w:val="3"/>
          <w:w w:val="95"/>
        </w:rPr>
        <w:t>一是建立健全信息进 村入户工程工作规范。制定完善信息进村入户工程工作规范、益 农信息社选点及建设标准规范、信息进村入户村级服务站信息员 培训制度、益农信息社运行管理标准等制度规范，明确各方责任 和权利，以及益农信息社服务标准和内容，为农民群众提供更优 质的信息服务。二是加强工程建设监督管理。建立信息进村入户 工程推进定期督查制度，各乡镇要以目标为导向，强化制度执行 和过程监督，严格激励约束和责任落实，确保监督有效、风险可</w:t>
      </w:r>
    </w:p>
    <w:p>
      <w:pPr>
        <w:spacing w:after="0" w:line="321" w:lineRule="auto"/>
        <w:jc w:val="both"/>
        <w:sectPr>
          <w:pgSz w:w="11910" w:h="16840"/>
          <w:pgMar w:header="0" w:footer="1554" w:top="1540" w:bottom="1740" w:left="1300" w:right="1140"/>
        </w:sectPr>
      </w:pPr>
    </w:p>
    <w:p>
      <w:pPr>
        <w:pStyle w:val="BodyText"/>
        <w:spacing w:before="23"/>
      </w:pPr>
      <w:r>
        <w:rPr/>
        <w:t>控。</w:t>
      </w:r>
    </w:p>
    <w:p>
      <w:pPr>
        <w:pStyle w:val="BodyText"/>
        <w:spacing w:before="169"/>
        <w:ind w:left="759"/>
        <w:rPr>
          <w:rFonts w:ascii="黑体" w:eastAsia="黑体" w:hint="eastAsia"/>
        </w:rPr>
      </w:pPr>
      <w:r>
        <w:rPr>
          <w:rFonts w:ascii="黑体" w:eastAsia="黑体" w:hint="eastAsia"/>
        </w:rPr>
        <w:t>五、保障措施</w:t>
      </w:r>
    </w:p>
    <w:p>
      <w:pPr>
        <w:pStyle w:val="BodyText"/>
        <w:spacing w:line="321" w:lineRule="auto" w:before="173"/>
        <w:ind w:right="275" w:firstLine="640"/>
        <w:jc w:val="both"/>
      </w:pPr>
      <w:r>
        <w:rPr>
          <w:rFonts w:ascii="楷体" w:eastAsia="楷体" w:hint="eastAsia"/>
          <w:spacing w:val="4"/>
          <w:w w:val="95"/>
        </w:rPr>
        <w:t>（</w:t>
      </w:r>
      <w:r>
        <w:rPr>
          <w:rFonts w:ascii="楷体" w:eastAsia="楷体" w:hint="eastAsia"/>
          <w:spacing w:val="7"/>
          <w:w w:val="95"/>
        </w:rPr>
        <w:t>一</w:t>
      </w:r>
      <w:r>
        <w:rPr>
          <w:rFonts w:ascii="楷体" w:eastAsia="楷体" w:hint="eastAsia"/>
          <w:spacing w:val="4"/>
          <w:w w:val="95"/>
        </w:rPr>
        <w:t>）加强组织领导。</w:t>
      </w:r>
      <w:r>
        <w:rPr>
          <w:spacing w:val="3"/>
          <w:w w:val="95"/>
        </w:rPr>
        <w:t>按照农业农村部关于信息进村入户工 程部署要求，在县委网络安全和信息化领导小组的统一领导下， 县农业农村局要发挥好牵头作用，建立健全有关部门参与的信息 进村入户工程建设工作领导和推进机制，统筹指导全县益农信息 社建设，强化部门间为农服务数据衔接、互通和关键信息数据资 源保护，提升县级综合服务系统数据资源共享和安全防护能力。 </w:t>
      </w:r>
      <w:r>
        <w:rPr>
          <w:spacing w:val="3"/>
        </w:rPr>
        <w:t>各乡镇要完善相应工作机制，统筹推进各项工作。</w:t>
      </w:r>
    </w:p>
    <w:p>
      <w:pPr>
        <w:pStyle w:val="BodyText"/>
        <w:spacing w:line="321" w:lineRule="auto" w:before="3"/>
        <w:ind w:right="276" w:firstLine="640"/>
        <w:jc w:val="both"/>
      </w:pPr>
      <w:r>
        <w:rPr>
          <w:rFonts w:ascii="楷体" w:eastAsia="楷体" w:hint="eastAsia"/>
          <w:spacing w:val="4"/>
          <w:w w:val="95"/>
        </w:rPr>
        <w:t>（</w:t>
      </w:r>
      <w:r>
        <w:rPr>
          <w:rFonts w:ascii="楷体" w:eastAsia="楷体" w:hint="eastAsia"/>
          <w:spacing w:val="7"/>
          <w:w w:val="95"/>
        </w:rPr>
        <w:t>二</w:t>
      </w:r>
      <w:r>
        <w:rPr>
          <w:rFonts w:ascii="楷体" w:eastAsia="楷体" w:hint="eastAsia"/>
          <w:spacing w:val="4"/>
          <w:w w:val="95"/>
        </w:rPr>
        <w:t>）强化宣传引导。</w:t>
      </w:r>
      <w:r>
        <w:rPr>
          <w:spacing w:val="3"/>
          <w:w w:val="95"/>
        </w:rPr>
        <w:t>加大对信息进村入户政策措施、建设 经验、服务成效和优秀典型的宣传力度，开展服务平台、运营模 </w:t>
      </w:r>
      <w:r>
        <w:rPr>
          <w:spacing w:val="3"/>
        </w:rPr>
        <w:t>式推介，积极营造全社会关心支持信息进村入户的良好氛围。</w:t>
      </w:r>
    </w:p>
    <w:p>
      <w:pPr>
        <w:pStyle w:val="BodyText"/>
        <w:spacing w:line="321" w:lineRule="auto" w:before="1"/>
        <w:ind w:right="273" w:firstLine="801"/>
        <w:jc w:val="both"/>
      </w:pPr>
      <w:r>
        <w:rPr>
          <w:rFonts w:ascii="楷体" w:eastAsia="楷体" w:hint="eastAsia"/>
        </w:rPr>
        <w:t>（三</w:t>
      </w:r>
      <w:r>
        <w:rPr>
          <w:rFonts w:ascii="楷体" w:eastAsia="楷体" w:hint="eastAsia"/>
          <w:spacing w:val="-92"/>
        </w:rPr>
        <w:t>）</w:t>
      </w:r>
      <w:r>
        <w:rPr>
          <w:rFonts w:ascii="楷体" w:eastAsia="楷体" w:hint="eastAsia"/>
          <w:spacing w:val="-13"/>
        </w:rPr>
        <w:t>加大投入力度。</w:t>
      </w:r>
      <w:r>
        <w:rPr>
          <w:spacing w:val="-15"/>
        </w:rPr>
        <w:t>依托农村现有商超、小卖部、农资店、</w:t>
      </w:r>
      <w:r>
        <w:rPr>
          <w:spacing w:val="3"/>
          <w:w w:val="95"/>
        </w:rPr>
        <w:t>新型经营主体等建设益农信息社。各乡镇要结合当地发展规划， 按照涉农资金整合使用的有关要求，加大政策支持力度，积极探 索政府与社会资本合作、政府购买服务、政府购买流量等方式， </w:t>
      </w:r>
      <w:r>
        <w:rPr>
          <w:spacing w:val="3"/>
        </w:rPr>
        <w:t>支持运营主体和益农信息社开展各项服务，提高运营能力。</w:t>
      </w:r>
    </w:p>
    <w:p>
      <w:pPr>
        <w:pStyle w:val="BodyText"/>
        <w:spacing w:line="321" w:lineRule="auto" w:before="2"/>
        <w:ind w:right="276" w:firstLine="640"/>
        <w:jc w:val="both"/>
      </w:pPr>
      <w:r>
        <w:rPr>
          <w:rFonts w:ascii="楷体_GB2312" w:hAnsi="楷体_GB2312" w:eastAsia="楷体_GB2312" w:hint="eastAsia"/>
          <w:spacing w:val="4"/>
          <w:w w:val="95"/>
        </w:rPr>
        <w:t>（</w:t>
      </w:r>
      <w:r>
        <w:rPr>
          <w:rFonts w:ascii="楷体_GB2312" w:hAnsi="楷体_GB2312" w:eastAsia="楷体_GB2312" w:hint="eastAsia"/>
          <w:spacing w:val="7"/>
          <w:w w:val="95"/>
        </w:rPr>
        <w:t>四</w:t>
      </w:r>
      <w:r>
        <w:rPr>
          <w:rFonts w:ascii="楷体_GB2312" w:hAnsi="楷体_GB2312" w:eastAsia="楷体_GB2312" w:hint="eastAsia"/>
          <w:spacing w:val="4"/>
          <w:w w:val="95"/>
        </w:rPr>
        <w:t>）培育市场机制。</w:t>
      </w:r>
      <w:r>
        <w:rPr>
          <w:spacing w:val="3"/>
          <w:w w:val="95"/>
        </w:rPr>
        <w:t>按照“政企联合，协同推进”的运营 模式，对运营主体给予一定补助。引导运营主体探索盈利模式， 建立长效运营机制，确保益农信息社持续运营。指导运营企业建 </w:t>
      </w:r>
      <w:r>
        <w:rPr>
          <w:spacing w:val="3"/>
        </w:rPr>
        <w:t>立产权清晰、权责明确、诚信经营的现代企业管理制度。</w:t>
      </w:r>
    </w:p>
    <w:p>
      <w:pPr>
        <w:spacing w:after="0" w:line="321" w:lineRule="auto"/>
        <w:jc w:val="both"/>
        <w:sectPr>
          <w:pgSz w:w="11910" w:h="16840"/>
          <w:pgMar w:header="0" w:footer="1554" w:top="1540" w:bottom="1740" w:left="1300" w:right="1140"/>
        </w:sectPr>
      </w:pPr>
    </w:p>
    <w:p>
      <w:pPr>
        <w:pStyle w:val="Heading1"/>
        <w:spacing w:line="638" w:lineRule="exact"/>
        <w:ind w:right="410"/>
      </w:pPr>
      <w:r>
        <w:rPr/>
        <w:t>郯城县人民政府办公室</w:t>
      </w:r>
    </w:p>
    <w:p>
      <w:pPr>
        <w:spacing w:line="689" w:lineRule="exact" w:before="0"/>
        <w:ind w:left="145" w:right="297" w:firstLine="0"/>
        <w:jc w:val="center"/>
        <w:rPr>
          <w:rFonts w:ascii="方正小标宋简体" w:eastAsia="方正小标宋简体" w:hint="eastAsia"/>
          <w:sz w:val="44"/>
        </w:rPr>
      </w:pPr>
      <w:r>
        <w:rPr>
          <w:rFonts w:ascii="方正小标宋简体" w:eastAsia="方正小标宋简体" w:hint="eastAsia"/>
          <w:w w:val="95"/>
          <w:sz w:val="44"/>
        </w:rPr>
        <w:t>关于印发 2019 年郯城县政务公开工作要点的通知</w:t>
      </w:r>
    </w:p>
    <w:p>
      <w:pPr>
        <w:pStyle w:val="BodyText"/>
        <w:spacing w:before="6"/>
        <w:ind w:left="0"/>
        <w:rPr>
          <w:rFonts w:ascii="方正小标宋简体"/>
          <w:sz w:val="35"/>
        </w:rPr>
      </w:pPr>
    </w:p>
    <w:p>
      <w:pPr>
        <w:pStyle w:val="BodyText"/>
        <w:ind w:left="250" w:right="405"/>
        <w:jc w:val="center"/>
        <w:rPr>
          <w:rFonts w:ascii="楷体_GB2312" w:eastAsia="楷体_GB2312" w:hint="eastAsia"/>
        </w:rPr>
      </w:pPr>
      <w:r>
        <w:rPr>
          <w:rFonts w:ascii="楷体_GB2312" w:eastAsia="楷体_GB2312" w:hint="eastAsia"/>
        </w:rPr>
        <w:t>郯政办字[2019]36 号</w:t>
      </w:r>
    </w:p>
    <w:p>
      <w:pPr>
        <w:pStyle w:val="BodyText"/>
        <w:ind w:left="0"/>
        <w:rPr>
          <w:rFonts w:ascii="楷体_GB2312"/>
        </w:rPr>
      </w:pPr>
    </w:p>
    <w:p>
      <w:pPr>
        <w:pStyle w:val="BodyText"/>
        <w:spacing w:before="8"/>
        <w:ind w:left="0"/>
        <w:rPr>
          <w:rFonts w:ascii="楷体_GB2312"/>
          <w:sz w:val="29"/>
        </w:rPr>
      </w:pPr>
    </w:p>
    <w:p>
      <w:pPr>
        <w:pStyle w:val="BodyText"/>
        <w:spacing w:line="321" w:lineRule="auto"/>
        <w:ind w:right="267"/>
        <w:jc w:val="both"/>
      </w:pPr>
      <w:r>
        <w:rPr>
          <w:spacing w:val="4"/>
          <w:w w:val="95"/>
        </w:rPr>
        <w:t>各乡镇人民政府、郯城街道办事处，县直有关部门、单位，郯城 </w:t>
      </w:r>
      <w:r>
        <w:rPr>
          <w:spacing w:val="3"/>
        </w:rPr>
        <w:t>经济开发区管委会，马陵山景区管委会，新村银杏产业开发区管委会：</w:t>
      </w:r>
    </w:p>
    <w:p>
      <w:pPr>
        <w:pStyle w:val="BodyText"/>
        <w:spacing w:line="321" w:lineRule="auto" w:before="2"/>
        <w:ind w:right="276" w:firstLine="640"/>
        <w:jc w:val="both"/>
      </w:pPr>
      <w:r>
        <w:rPr/>
        <w:t>《2019 年郯城县政务公开工作要点》已经县政府同意，现印发给你们，请认真贯彻执行。</w:t>
      </w:r>
    </w:p>
    <w:p>
      <w:pPr>
        <w:pStyle w:val="BodyText"/>
        <w:ind w:left="0"/>
        <w:rPr>
          <w:sz w:val="36"/>
        </w:rPr>
      </w:pPr>
    </w:p>
    <w:p>
      <w:pPr>
        <w:pStyle w:val="BodyText"/>
        <w:spacing w:before="12"/>
        <w:ind w:left="0"/>
        <w:rPr>
          <w:sz w:val="49"/>
        </w:rPr>
      </w:pPr>
    </w:p>
    <w:p>
      <w:pPr>
        <w:pStyle w:val="BodyText"/>
        <w:spacing w:line="321" w:lineRule="auto"/>
        <w:ind w:left="4758" w:right="2145" w:hanging="639"/>
      </w:pPr>
      <w:r>
        <w:rPr>
          <w:spacing w:val="-2"/>
        </w:rPr>
        <w:t>郯城县人民政府办公室</w:t>
      </w:r>
      <w:r>
        <w:rPr/>
        <w:t>2019</w:t>
      </w:r>
      <w:r>
        <w:rPr>
          <w:spacing w:val="-54"/>
        </w:rPr>
        <w:t> 年 </w:t>
      </w:r>
      <w:r>
        <w:rPr/>
        <w:t>8</w:t>
      </w:r>
      <w:r>
        <w:rPr>
          <w:spacing w:val="-55"/>
        </w:rPr>
        <w:t> 月 </w:t>
      </w:r>
      <w:r>
        <w:rPr/>
        <w:t>5</w:t>
      </w:r>
      <w:r>
        <w:rPr>
          <w:spacing w:val="-41"/>
        </w:rPr>
        <w:t> 日</w:t>
      </w:r>
    </w:p>
    <w:p>
      <w:pPr>
        <w:pStyle w:val="BodyText"/>
        <w:ind w:left="0"/>
        <w:rPr>
          <w:sz w:val="36"/>
        </w:rPr>
      </w:pPr>
    </w:p>
    <w:p>
      <w:pPr>
        <w:pStyle w:val="BodyText"/>
        <w:spacing w:before="4"/>
        <w:ind w:left="0"/>
        <w:rPr>
          <w:sz w:val="35"/>
        </w:rPr>
      </w:pPr>
    </w:p>
    <w:p>
      <w:pPr>
        <w:pStyle w:val="Heading1"/>
        <w:ind w:right="409"/>
      </w:pPr>
      <w:r>
        <w:rPr/>
        <w:t>2019 年郯城县政务公开工作要点</w:t>
      </w:r>
    </w:p>
    <w:p>
      <w:pPr>
        <w:pStyle w:val="BodyText"/>
        <w:spacing w:before="6"/>
        <w:ind w:left="0"/>
        <w:rPr>
          <w:rFonts w:ascii="方正小标宋简体"/>
          <w:sz w:val="35"/>
        </w:rPr>
      </w:pPr>
    </w:p>
    <w:p>
      <w:pPr>
        <w:pStyle w:val="BodyText"/>
        <w:spacing w:line="321" w:lineRule="auto"/>
        <w:ind w:right="273" w:firstLine="640"/>
        <w:jc w:val="both"/>
      </w:pPr>
      <w:r>
        <w:rPr/>
        <w:t>2019</w:t>
      </w:r>
      <w:r>
        <w:rPr>
          <w:spacing w:val="-16"/>
        </w:rPr>
        <w:t> 年是中华人民共和国成立 </w:t>
      </w:r>
      <w:r>
        <w:rPr/>
        <w:t>70</w:t>
      </w:r>
      <w:r>
        <w:rPr>
          <w:spacing w:val="-12"/>
        </w:rPr>
        <w:t> 周年，是全面建成小康社会</w:t>
      </w:r>
      <w:r>
        <w:rPr>
          <w:spacing w:val="3"/>
          <w:w w:val="95"/>
        </w:rPr>
        <w:t>关键之年。做好今年政务公开工作，要以习近平新时代中国特色 社会主义思想为指导，全面贯彻党的十九大和十九届二中、三中 全会精神，紧紧围绕县委、县政府中心工作及群众关注关切，按</w:t>
      </w:r>
    </w:p>
    <w:p>
      <w:pPr>
        <w:spacing w:after="0" w:line="321" w:lineRule="auto"/>
        <w:jc w:val="both"/>
        <w:sectPr>
          <w:pgSz w:w="11910" w:h="16840"/>
          <w:pgMar w:header="0" w:footer="1554" w:top="1400" w:bottom="1740" w:left="1300" w:right="1140"/>
        </w:sectPr>
      </w:pPr>
    </w:p>
    <w:p>
      <w:pPr>
        <w:pStyle w:val="BodyText"/>
        <w:spacing w:line="321" w:lineRule="auto" w:before="13"/>
        <w:ind w:right="272"/>
        <w:jc w:val="both"/>
      </w:pPr>
      <w:r>
        <w:rPr>
          <w:spacing w:val="-15"/>
        </w:rPr>
        <w:t>照《国务院办公厅关于印发 </w:t>
      </w:r>
      <w:r>
        <w:rPr/>
        <w:t>2019</w:t>
      </w:r>
      <w:r>
        <w:rPr>
          <w:spacing w:val="-10"/>
        </w:rPr>
        <w:t> 年政务公开工作要点的通知</w:t>
      </w:r>
      <w:r>
        <w:rPr>
          <w:spacing w:val="-228"/>
        </w:rPr>
        <w:t>》</w:t>
      </w:r>
      <w:r>
        <w:rPr/>
        <w:t>（国办发〔2019〕14</w:t>
      </w:r>
      <w:r>
        <w:rPr>
          <w:spacing w:val="-35"/>
        </w:rPr>
        <w:t> 号</w:t>
      </w:r>
      <w:r>
        <w:rPr>
          <w:spacing w:val="-159"/>
        </w:rPr>
        <w:t>）</w:t>
      </w:r>
      <w:r>
        <w:rPr>
          <w:spacing w:val="-17"/>
        </w:rPr>
        <w:t>、《山东省人民政府办公厅关于印发 </w:t>
      </w:r>
      <w:r>
        <w:rPr/>
        <w:t>2019</w:t>
      </w:r>
      <w:r>
        <w:rPr>
          <w:spacing w:val="-23"/>
        </w:rPr>
        <w:t> 年山</w:t>
      </w:r>
      <w:r>
        <w:rPr>
          <w:spacing w:val="-34"/>
        </w:rPr>
        <w:t>东省政务公开工作要点的通知》</w:t>
      </w:r>
      <w:r>
        <w:rPr/>
        <w:t>（鲁政办发〔2019〕15</w:t>
      </w:r>
      <w:r>
        <w:rPr>
          <w:spacing w:val="-45"/>
        </w:rPr>
        <w:t> 号</w:t>
      </w:r>
      <w:r>
        <w:rPr>
          <w:spacing w:val="-161"/>
        </w:rPr>
        <w:t>）</w:t>
      </w:r>
      <w:r>
        <w:rPr>
          <w:spacing w:val="-41"/>
        </w:rPr>
        <w:t>、《临沂</w:t>
      </w:r>
      <w:r>
        <w:rPr>
          <w:spacing w:val="-44"/>
        </w:rPr>
        <w:t>市人民政府办公室关于印发 </w:t>
      </w:r>
      <w:r>
        <w:rPr/>
        <w:t>2019</w:t>
      </w:r>
      <w:r>
        <w:rPr>
          <w:spacing w:val="-9"/>
        </w:rPr>
        <w:t> 年临沂市政务公开工作要点的通</w:t>
      </w:r>
      <w:r>
        <w:rPr>
          <w:spacing w:val="-121"/>
        </w:rPr>
        <w:t>知》</w:t>
      </w:r>
      <w:r>
        <w:rPr/>
        <w:t>（</w:t>
      </w:r>
      <w:r>
        <w:rPr>
          <w:spacing w:val="-16"/>
        </w:rPr>
        <w:t>临政办字〔</w:t>
      </w:r>
      <w:r>
        <w:rPr/>
        <w:t>2019</w:t>
      </w:r>
      <w:r>
        <w:rPr>
          <w:spacing w:val="-70"/>
        </w:rPr>
        <w:t>〕</w:t>
      </w:r>
      <w:r>
        <w:rPr/>
        <w:t>64</w:t>
      </w:r>
      <w:r>
        <w:rPr>
          <w:spacing w:val="-45"/>
        </w:rPr>
        <w:t> 号</w:t>
      </w:r>
      <w:r>
        <w:rPr>
          <w:spacing w:val="-73"/>
        </w:rPr>
        <w:t>）</w:t>
      </w:r>
      <w:r>
        <w:rPr>
          <w:spacing w:val="-9"/>
        </w:rPr>
        <w:t>要求，以提升政务公开质量为主线， </w:t>
      </w:r>
      <w:r>
        <w:rPr>
          <w:spacing w:val="3"/>
          <w:w w:val="95"/>
        </w:rPr>
        <w:t>着力推动行政权力全过程公开、公共服务全流程公开、社会关切 全方位回应，持续做好信息发布、解读回应、政民互动、平台建 设，完善政务公开制度规范，以公开稳预期、强监督、促落实、 优服务，进一步提高政府治理能力，为实现郯城经济社会高质量 </w:t>
      </w:r>
      <w:r>
        <w:rPr>
          <w:spacing w:val="3"/>
        </w:rPr>
        <w:t>发展发挥积极作用。</w:t>
      </w:r>
    </w:p>
    <w:p>
      <w:pPr>
        <w:pStyle w:val="BodyText"/>
        <w:spacing w:before="4"/>
        <w:ind w:left="759"/>
        <w:rPr>
          <w:rFonts w:ascii="黑体" w:eastAsia="黑体" w:hint="eastAsia"/>
        </w:rPr>
      </w:pPr>
      <w:r>
        <w:rPr>
          <w:rFonts w:ascii="黑体" w:eastAsia="黑体" w:hint="eastAsia"/>
        </w:rPr>
        <w:t>一、聚焦政策落实，扩大公开范围</w:t>
      </w:r>
    </w:p>
    <w:p>
      <w:pPr>
        <w:pStyle w:val="BodyText"/>
        <w:spacing w:line="321" w:lineRule="auto" w:before="190"/>
        <w:ind w:right="276" w:firstLine="647"/>
        <w:jc w:val="both"/>
      </w:pPr>
      <w:r>
        <w:rPr>
          <w:rFonts w:ascii="楷体_GB2312" w:hAnsi="楷体_GB2312" w:eastAsia="楷体_GB2312" w:hint="eastAsia"/>
          <w:spacing w:val="4"/>
          <w:w w:val="95"/>
        </w:rPr>
        <w:t>（一）做好助推郯城高质量发展信息公开。</w:t>
      </w:r>
      <w:r>
        <w:rPr>
          <w:spacing w:val="3"/>
          <w:w w:val="95"/>
        </w:rPr>
        <w:t>聚焦新旧动能转 换重大工程、乡村振兴，加大相关政策措施、执行情况和工作成 效等信息公开力度，特别是多渠道发布项目引建、企业培植、品 牌创建、乡村振兴等重大任务的推进落实情况信息。加强打好打 赢“三大攻坚战”信息公开。强化底线思维，及时依法公开防范 化解重大风险相关信息；重点做好扶贫政策举措、项目、资金等 信息公开；进一步做好生态环境信息公开，建立企事业单位环保 </w:t>
      </w:r>
      <w:r>
        <w:rPr>
          <w:spacing w:val="3"/>
        </w:rPr>
        <w:t>信息强制性披露和环境行为信用评价制度。</w:t>
      </w:r>
    </w:p>
    <w:p>
      <w:pPr>
        <w:pStyle w:val="BodyText"/>
        <w:spacing w:line="321" w:lineRule="auto" w:before="4"/>
        <w:ind w:right="275" w:firstLine="647"/>
        <w:jc w:val="both"/>
      </w:pPr>
      <w:r>
        <w:rPr>
          <w:rFonts w:ascii="楷体_GB2312" w:hAnsi="楷体_GB2312" w:eastAsia="楷体_GB2312" w:hint="eastAsia"/>
          <w:spacing w:val="4"/>
          <w:w w:val="95"/>
        </w:rPr>
        <w:t>（二）做好优化营商环境信息公开。</w:t>
      </w:r>
      <w:r>
        <w:rPr>
          <w:spacing w:val="3"/>
          <w:w w:val="95"/>
        </w:rPr>
        <w:t>围绕“放管服”改革新 </w:t>
      </w:r>
      <w:r>
        <w:rPr/>
        <w:t>任务新举措，做好实施减税降费</w:t>
      </w:r>
      <w:r>
        <w:rPr>
          <w:spacing w:val="-17"/>
        </w:rPr>
        <w:t>、“证照分离”改革、工程建设项</w:t>
      </w:r>
      <w:r>
        <w:rPr>
          <w:spacing w:val="3"/>
          <w:w w:val="95"/>
        </w:rPr>
        <w:t>目审批制度改革、压缩企业开办时间、优化企业注销办理流程、</w:t>
      </w:r>
    </w:p>
    <w:p>
      <w:pPr>
        <w:spacing w:after="0" w:line="321" w:lineRule="auto"/>
        <w:jc w:val="both"/>
        <w:sectPr>
          <w:pgSz w:w="11910" w:h="16840"/>
          <w:pgMar w:header="0" w:footer="1554" w:top="1540" w:bottom="1740" w:left="1300" w:right="1140"/>
        </w:sectPr>
      </w:pPr>
    </w:p>
    <w:p>
      <w:pPr>
        <w:pStyle w:val="BodyText"/>
        <w:spacing w:line="321" w:lineRule="auto" w:before="13"/>
        <w:ind w:right="275"/>
        <w:jc w:val="both"/>
      </w:pPr>
      <w:r>
        <w:rPr>
          <w:spacing w:val="3"/>
          <w:w w:val="95"/>
        </w:rPr>
        <w:t>压减行政许可、清理规范基层各类涉企乱收费项目、开展“减证 </w:t>
      </w:r>
      <w:r>
        <w:rPr>
          <w:spacing w:val="-10"/>
        </w:rPr>
        <w:t>便民”行动等方面的信息公开工作, 推行市场主体和个人“全生命</w:t>
      </w:r>
      <w:r>
        <w:rPr>
          <w:spacing w:val="3"/>
          <w:w w:val="95"/>
        </w:rPr>
        <w:t>周期”的办事服务事项集成式、一站式公开，助力打造法治化、 国际化、便利化的营商环境。动态调整机构改革后的政府部门权 责清单并予以公开。强化信息化手段运用，做好政府信息管理等 基础性工作，建立规章和规范性文件公开台账，确保公开的政府 信息底数清晰，做好与公文管理系统和合法性审核管理信息平台 的衔接。持续推进政府规章、规范性文件清理结果公开。加快建 立健全以“双随机、一公开”监管为基本手段、以重点监管为补 充、以信用监管为基础的新型监管机制，将检查处置结果全部通</w:t>
      </w:r>
      <w:r>
        <w:rPr>
          <w:spacing w:val="2"/>
          <w:w w:val="99"/>
        </w:rPr>
        <w:t>过</w:t>
      </w:r>
      <w:r>
        <w:rPr>
          <w:spacing w:val="-3"/>
          <w:w w:val="99"/>
        </w:rPr>
        <w:t>国家企业信用信息公示系统和“信用中国</w:t>
      </w:r>
      <w:r>
        <w:rPr>
          <w:spacing w:val="2"/>
          <w:w w:val="99"/>
        </w:rPr>
        <w:t>（</w:t>
      </w:r>
      <w:r>
        <w:rPr>
          <w:w w:val="99"/>
        </w:rPr>
        <w:t>山东临沂</w:t>
      </w:r>
      <w:r>
        <w:rPr>
          <w:spacing w:val="-161"/>
          <w:w w:val="99"/>
        </w:rPr>
        <w:t>）</w:t>
      </w:r>
      <w:r>
        <w:rPr>
          <w:spacing w:val="-8"/>
          <w:w w:val="99"/>
        </w:rPr>
        <w:t>”网站公</w:t>
      </w:r>
      <w:r>
        <w:rPr/>
        <w:t>开。</w:t>
      </w:r>
    </w:p>
    <w:p>
      <w:pPr>
        <w:pStyle w:val="BodyText"/>
        <w:spacing w:line="321" w:lineRule="auto" w:before="5"/>
        <w:ind w:right="276" w:firstLine="571"/>
        <w:jc w:val="both"/>
      </w:pPr>
      <w:r>
        <w:rPr>
          <w:rFonts w:ascii="楷体_GB2312" w:hAnsi="楷体_GB2312" w:eastAsia="楷体_GB2312" w:hint="eastAsia"/>
        </w:rPr>
        <w:t>（三</w:t>
      </w:r>
      <w:r>
        <w:rPr>
          <w:rFonts w:ascii="楷体_GB2312" w:hAnsi="楷体_GB2312" w:eastAsia="楷体_GB2312" w:hint="eastAsia"/>
          <w:spacing w:val="-68"/>
        </w:rPr>
        <w:t>）</w:t>
      </w:r>
      <w:r>
        <w:rPr>
          <w:rFonts w:ascii="楷体_GB2312" w:hAnsi="楷体_GB2312" w:eastAsia="楷体_GB2312" w:hint="eastAsia"/>
          <w:spacing w:val="-5"/>
        </w:rPr>
        <w:t>做好社会监督重点领域信息公开。</w:t>
      </w:r>
      <w:r>
        <w:rPr>
          <w:spacing w:val="-2"/>
        </w:rPr>
        <w:t>围绕政府工作报告、</w:t>
      </w:r>
      <w:r>
        <w:rPr>
          <w:spacing w:val="3"/>
          <w:w w:val="95"/>
        </w:rPr>
        <w:t>年度重点工作、民生实事项目等重大决策部署，加大相关政策措 施的执行和落实情况公开力度。及时公开十条工作专线任务推进 情况，以公开强监督、促落实，推动对标赶超、走在前列、争创 强县目标实现。加强督查和审计发现问题及整改落实情况公开， 做好人大代表建议和政协委员提案办理结果公开，大力推进重大 建设项目、公共资源配置领域和财政信息细化公开。加快行政执 法信息公开，按照“谁执法谁公示”原则，严格落实行政执法公 示制度，规范行政执法行为。依法依规向社会公开国资国企监管 </w:t>
      </w:r>
      <w:r>
        <w:rPr>
          <w:spacing w:val="3"/>
        </w:rPr>
        <w:t>信息。</w:t>
      </w:r>
    </w:p>
    <w:p>
      <w:pPr>
        <w:spacing w:after="0" w:line="321" w:lineRule="auto"/>
        <w:jc w:val="both"/>
        <w:sectPr>
          <w:pgSz w:w="11910" w:h="16840"/>
          <w:pgMar w:header="0" w:footer="1554" w:top="1540" w:bottom="1740" w:left="1300" w:right="1140"/>
        </w:sectPr>
      </w:pPr>
    </w:p>
    <w:p>
      <w:pPr>
        <w:pStyle w:val="BodyText"/>
        <w:spacing w:line="321" w:lineRule="auto" w:before="33"/>
        <w:ind w:right="276" w:firstLine="647"/>
        <w:jc w:val="both"/>
      </w:pPr>
      <w:r>
        <w:rPr>
          <w:rFonts w:ascii="楷体_GB2312" w:eastAsia="楷体_GB2312" w:hint="eastAsia"/>
          <w:spacing w:val="4"/>
          <w:w w:val="95"/>
        </w:rPr>
        <w:t>（四）做好社会公益事业建设领域信息公开。</w:t>
      </w:r>
      <w:r>
        <w:rPr>
          <w:spacing w:val="3"/>
          <w:w w:val="95"/>
        </w:rPr>
        <w:t>坚持以人民为 中心的发展思想，以切实保障基本民生、推动解决重点民生问题 为着力点，突出做好社会救助、社会保险、就业创业、教育、医 </w:t>
      </w:r>
      <w:r>
        <w:rPr>
          <w:spacing w:val="-16"/>
        </w:rPr>
        <w:t>疗、征地、公共文化体育、灾害事故救援等领域的信息公开工作。</w:t>
      </w:r>
      <w:r>
        <w:rPr>
          <w:spacing w:val="3"/>
          <w:w w:val="95"/>
        </w:rPr>
        <w:t>认真开展研究评估，差别化做好各社会公益事业建设领域信息公 </w:t>
      </w:r>
      <w:r>
        <w:rPr>
          <w:spacing w:val="3"/>
        </w:rPr>
        <w:t>开工作。</w:t>
      </w:r>
    </w:p>
    <w:p>
      <w:pPr>
        <w:pStyle w:val="BodyText"/>
        <w:spacing w:before="2"/>
        <w:ind w:left="759"/>
        <w:rPr>
          <w:rFonts w:ascii="黑体" w:eastAsia="黑体" w:hint="eastAsia"/>
        </w:rPr>
      </w:pPr>
      <w:r>
        <w:rPr>
          <w:rFonts w:ascii="黑体" w:eastAsia="黑体" w:hint="eastAsia"/>
        </w:rPr>
        <w:t>二、围绕解读回应，深化公开内容</w:t>
      </w:r>
    </w:p>
    <w:p>
      <w:pPr>
        <w:pStyle w:val="BodyText"/>
        <w:spacing w:line="321" w:lineRule="auto" w:before="191"/>
        <w:ind w:right="276" w:firstLine="640"/>
        <w:jc w:val="both"/>
      </w:pPr>
      <w:r>
        <w:rPr>
          <w:rFonts w:ascii="楷体_GB2312" w:hAnsi="楷体_GB2312" w:eastAsia="楷体_GB2312" w:hint="eastAsia"/>
        </w:rPr>
        <w:t>（一）深入解读重要政策措施。</w:t>
      </w:r>
      <w:r>
        <w:rPr>
          <w:spacing w:val="-24"/>
        </w:rPr>
        <w:t>围绕 </w:t>
      </w:r>
      <w:r>
        <w:rPr/>
        <w:t>2019</w:t>
      </w:r>
      <w:r>
        <w:rPr>
          <w:spacing w:val="-11"/>
        </w:rPr>
        <w:t> 年全县重点工作任</w:t>
      </w:r>
      <w:r>
        <w:rPr>
          <w:spacing w:val="3"/>
          <w:w w:val="95"/>
        </w:rPr>
        <w:t>务，全面公开、精准解读相关政策措施，确保政策内涵透明、信 号清晰，稳定社会预期，提振市场信心。按照“谁起草谁解读” 原则，切实做到政策性文件与解读方案、解读材料同步组织、同 </w:t>
      </w:r>
      <w:r>
        <w:rPr>
          <w:spacing w:val="-15"/>
        </w:rPr>
        <w:t>步审签、同步部署。县政府各部门对县政府常务会议的公开议题， </w:t>
      </w:r>
      <w:r>
        <w:rPr>
          <w:spacing w:val="3"/>
          <w:w w:val="95"/>
        </w:rPr>
        <w:t>原则上要通过新闻发布会进行解读，对人民群众、市场主体和媒 </w:t>
      </w:r>
      <w:r>
        <w:rPr>
          <w:spacing w:val="-11"/>
        </w:rPr>
        <w:t>体关注度高的内容要跟进解读。在重要政策出台、重点工作推进、</w:t>
      </w:r>
      <w:r>
        <w:rPr>
          <w:spacing w:val="3"/>
          <w:w w:val="95"/>
        </w:rPr>
        <w:t>重大事件发生时，相关部门主要负责同志要履行好信息发布、权 威定调、自觉把关等“第一解读人”职责，带头解读政策，主动 </w:t>
      </w:r>
      <w:r>
        <w:rPr>
          <w:spacing w:val="-2"/>
        </w:rPr>
        <w:t>引导预期，每年解读重要政策措施不少于 </w:t>
      </w:r>
      <w:r>
        <w:rPr/>
        <w:t>2</w:t>
      </w:r>
      <w:r>
        <w:rPr>
          <w:spacing w:val="-28"/>
        </w:rPr>
        <w:t> 次。</w:t>
      </w:r>
    </w:p>
    <w:p>
      <w:pPr>
        <w:pStyle w:val="BodyText"/>
        <w:spacing w:line="321" w:lineRule="auto" w:before="4"/>
        <w:ind w:right="275" w:firstLine="647"/>
        <w:jc w:val="both"/>
      </w:pPr>
      <w:r>
        <w:rPr>
          <w:rFonts w:ascii="楷体_GB2312" w:eastAsia="楷体_GB2312" w:hint="eastAsia"/>
          <w:spacing w:val="4"/>
          <w:w w:val="95"/>
        </w:rPr>
        <w:t>（二）及时回应社会关切。</w:t>
      </w:r>
      <w:r>
        <w:rPr>
          <w:spacing w:val="3"/>
          <w:w w:val="95"/>
        </w:rPr>
        <w:t>强化舆情回应意识，落实政务舆 情回应的主体责任。政府出台的重要改革措施、涉及公众切身利 益、容易引发媒体和社会关注的政策文件，牵头起草部门要认真 做好舆情风险评估研判，制定应对处置预案。要加强监测预警和 风险评估，对减税降费、金融安全、生态环境、脱贫攻坚、教育</w:t>
      </w:r>
    </w:p>
    <w:p>
      <w:pPr>
        <w:spacing w:after="0" w:line="321" w:lineRule="auto"/>
        <w:jc w:val="both"/>
        <w:sectPr>
          <w:pgSz w:w="11910" w:h="16840"/>
          <w:pgMar w:header="0" w:footer="1554" w:top="1520" w:bottom="1740" w:left="1300" w:right="1140"/>
        </w:sectPr>
      </w:pPr>
    </w:p>
    <w:p>
      <w:pPr>
        <w:pStyle w:val="BodyText"/>
        <w:spacing w:line="321" w:lineRule="auto" w:before="13"/>
        <w:ind w:right="275"/>
        <w:jc w:val="both"/>
      </w:pPr>
      <w:r>
        <w:rPr>
          <w:w w:val="95"/>
        </w:rPr>
        <w:t>改革、食品药品、卫生健康、养老服务、公正监管、社会保障、 社会治安、房地产市场等经济社会热点，以及市场主体和人民群 众办事创业的堵点痛点，要加强舆情监测、研判、回应，及时解 疑释惑、理顺情绪、化解矛盾。加强重大突发事件舆情风险源头 研判，增强回应的主动性、针对性、有效性，保持正确的舆论导 向。建立健全突发敏感舆情应急处置机制，坚持事件处置和舆情 应对同步安排、同步实施、同步落实。主动与宣传、网信等相关 部门联系沟通，完善重大政务舆情信息共享、协同联动、快速反 </w:t>
      </w:r>
      <w:r>
        <w:rPr/>
        <w:t>应机制。</w:t>
      </w:r>
    </w:p>
    <w:p>
      <w:pPr>
        <w:pStyle w:val="BodyText"/>
        <w:spacing w:line="321" w:lineRule="auto" w:before="4"/>
        <w:ind w:right="275" w:firstLine="647"/>
        <w:jc w:val="both"/>
      </w:pPr>
      <w:r>
        <w:rPr>
          <w:rFonts w:ascii="楷体_GB2312" w:eastAsia="楷体_GB2312" w:hint="eastAsia"/>
          <w:spacing w:val="4"/>
          <w:w w:val="95"/>
        </w:rPr>
        <w:t>（三）切实增强回应实效。</w:t>
      </w:r>
      <w:r>
        <w:rPr>
          <w:spacing w:val="3"/>
          <w:w w:val="95"/>
        </w:rPr>
        <w:t>积极运用电视问政、网络问政、 媒体专访、座谈访谈、撰写文章、简明问答、政策进社区等多种 方式，采用图片图表、音频视频、卡通动漫等群众喜闻乐见的展 现形式，多用客观事实、客观数据、生动案例，进行立体式、多 方位解读，真正让群众看得到、能理解。对专业性较强的政策， 要发挥专家学者的作用，进行专业解读，提升解读的准确性、权 </w:t>
      </w:r>
      <w:r>
        <w:rPr>
          <w:spacing w:val="-17"/>
        </w:rPr>
        <w:t>威性。对群众关切和社会热点，要主动快速引导、释放权威信号、</w:t>
      </w:r>
      <w:r>
        <w:rPr>
          <w:spacing w:val="3"/>
          <w:w w:val="95"/>
        </w:rPr>
        <w:t>正面回应疑虑、推动解决实际问题，提升政府公信力，赢得群众 </w:t>
      </w:r>
      <w:r>
        <w:rPr>
          <w:spacing w:val="3"/>
        </w:rPr>
        <w:t>理解和支持。</w:t>
      </w:r>
    </w:p>
    <w:p>
      <w:pPr>
        <w:pStyle w:val="BodyText"/>
        <w:spacing w:before="3"/>
        <w:ind w:left="759"/>
        <w:rPr>
          <w:rFonts w:ascii="黑体" w:eastAsia="黑体" w:hint="eastAsia"/>
        </w:rPr>
      </w:pPr>
      <w:r>
        <w:rPr>
          <w:rFonts w:ascii="黑体" w:eastAsia="黑体" w:hint="eastAsia"/>
        </w:rPr>
        <w:t>三、着眼政民互动，拓展公开深度</w:t>
      </w:r>
    </w:p>
    <w:p>
      <w:pPr>
        <w:pStyle w:val="BodyText"/>
        <w:spacing w:line="321" w:lineRule="auto" w:before="191"/>
        <w:ind w:right="275" w:firstLine="647"/>
        <w:jc w:val="both"/>
      </w:pPr>
      <w:r>
        <w:rPr>
          <w:rFonts w:ascii="楷体_GB2312" w:eastAsia="楷体_GB2312" w:hint="eastAsia"/>
          <w:spacing w:val="4"/>
          <w:w w:val="95"/>
        </w:rPr>
        <w:t>（一）推进决策公开。</w:t>
      </w:r>
      <w:r>
        <w:rPr>
          <w:spacing w:val="3"/>
          <w:w w:val="95"/>
        </w:rPr>
        <w:t>出台和调整涉企政策要加强与市场的 沟通，建立健全企业家参与制定机制，主动向有代表性的企业家 和行业协会商会以及律师协会问计求策，使各项政策符合县情和</w:t>
      </w:r>
    </w:p>
    <w:p>
      <w:pPr>
        <w:spacing w:after="0" w:line="321" w:lineRule="auto"/>
        <w:jc w:val="both"/>
        <w:sectPr>
          <w:pgSz w:w="11910" w:h="16840"/>
          <w:pgMar w:header="0" w:footer="1554" w:top="1540" w:bottom="1740" w:left="1300" w:right="1140"/>
        </w:sectPr>
      </w:pPr>
    </w:p>
    <w:p>
      <w:pPr>
        <w:pStyle w:val="BodyText"/>
        <w:spacing w:line="321" w:lineRule="auto" w:before="13"/>
        <w:ind w:right="116"/>
      </w:pPr>
      <w:r>
        <w:rPr>
          <w:spacing w:val="3"/>
        </w:rPr>
        <w:t>客观实际，更接地气、更合民意。进一步推进重大决策预公开， </w:t>
      </w:r>
      <w:r>
        <w:rPr>
          <w:spacing w:val="-10"/>
        </w:rPr>
        <w:t>主动公开年度重大决策事项目录，明确重大决策事项、承办部门、</w:t>
      </w:r>
      <w:r>
        <w:rPr>
          <w:spacing w:val="-14"/>
        </w:rPr>
        <w:t>决策时间及公众参与方式。涉及公共利益和公众权益的重大事项， </w:t>
      </w:r>
      <w:r>
        <w:rPr>
          <w:spacing w:val="3"/>
        </w:rPr>
        <w:t>除依法应当保密的外，决策方案拟定部门要在决策前向社会公布决策草案、决策依据，通过听证座谈、调查研究、咨询协商、媒体沟通等方式，广泛听取公众意见，并及时公开意见收集采纳情况。加强门户网站预公开栏目建设，做到醒目易找、定位准确、分类明确，区分征集状态、标注起止时间。</w:t>
      </w:r>
    </w:p>
    <w:p>
      <w:pPr>
        <w:pStyle w:val="BodyText"/>
        <w:spacing w:line="321" w:lineRule="auto" w:before="3"/>
        <w:ind w:right="275" w:firstLine="647"/>
        <w:jc w:val="both"/>
      </w:pPr>
      <w:r>
        <w:rPr>
          <w:rFonts w:ascii="楷体_GB2312" w:eastAsia="楷体_GB2312" w:hint="eastAsia"/>
          <w:spacing w:val="4"/>
          <w:w w:val="95"/>
        </w:rPr>
        <w:t>（二）推进会议公开。</w:t>
      </w:r>
      <w:r>
        <w:rPr>
          <w:spacing w:val="3"/>
          <w:w w:val="95"/>
        </w:rPr>
        <w:t>建立健全利益相关方、公众代表、专 家、媒体等列席政府有关会议制度。建立反馈机制，对意见、建 议采纳情况和会议议定结果，告知列席代表，并将会议相关材料 在政府网站公开发布。各级政府全体会议和常务会议讨论决定的 事项、政府及其部门制定的政策，除依法需要保密的外应及时公 开，以公开促进依法行政和政策落地见效，充分保障人民群众的 知情权。对涉及公众利益、需要社会广泛知晓的电视电话会议， </w:t>
      </w:r>
      <w:r>
        <w:rPr>
          <w:spacing w:val="3"/>
        </w:rPr>
        <w:t>要积极通过网络、新媒体直播等形式向社会公开。</w:t>
      </w:r>
    </w:p>
    <w:p>
      <w:pPr>
        <w:pStyle w:val="BodyText"/>
        <w:spacing w:line="321" w:lineRule="auto" w:before="3"/>
        <w:ind w:right="275" w:firstLine="647"/>
        <w:jc w:val="both"/>
      </w:pPr>
      <w:r>
        <w:rPr>
          <w:rFonts w:ascii="楷体_GB2312" w:hAnsi="楷体_GB2312" w:eastAsia="楷体_GB2312" w:hint="eastAsia"/>
          <w:spacing w:val="4"/>
          <w:w w:val="95"/>
        </w:rPr>
        <w:t>（三）创新公众参与模式。</w:t>
      </w:r>
      <w:r>
        <w:rPr>
          <w:spacing w:val="3"/>
          <w:w w:val="95"/>
        </w:rPr>
        <w:t>围绕食品药品安全、住房保障、 行政执法等社会关注热点，积极开展“政府开放日”系列活动。 围绕公众普遍需求和重点民生事项，鼓励探索便民地图、政务公 开体验区等公众参与新模式。县政府门户网站要搭建统一的互动 交流平台，建立健全网民意见建议的审看、处理和反馈等机制。 做好意见建议受理反馈情况的公开工作，列清受理日期、答复日</w:t>
      </w:r>
    </w:p>
    <w:p>
      <w:pPr>
        <w:spacing w:after="0" w:line="321" w:lineRule="auto"/>
        <w:jc w:val="both"/>
        <w:sectPr>
          <w:pgSz w:w="11910" w:h="16840"/>
          <w:pgMar w:header="0" w:footer="1554" w:top="1540" w:bottom="1740" w:left="1300" w:right="1140"/>
        </w:sectPr>
      </w:pPr>
    </w:p>
    <w:p>
      <w:pPr>
        <w:pStyle w:val="BodyText"/>
        <w:spacing w:line="321" w:lineRule="auto" w:before="13"/>
        <w:ind w:right="276"/>
        <w:jc w:val="both"/>
      </w:pPr>
      <w:r>
        <w:rPr>
          <w:w w:val="95"/>
        </w:rPr>
        <w:t>期、答复部门、答复内容以及有关统计数据等。积极利用新媒体 搭建公众参与新平台，加强网络问政、电视问政、领导信箱等平 台建设，提高政府公共政策制定、公共管理、公共服务的响应速 </w:t>
      </w:r>
      <w:r>
        <w:rPr/>
        <w:t>度，增进公众对政府工作的认同和支持。</w:t>
      </w:r>
    </w:p>
    <w:p>
      <w:pPr>
        <w:pStyle w:val="BodyText"/>
        <w:spacing w:before="1"/>
        <w:ind w:left="759"/>
        <w:rPr>
          <w:rFonts w:ascii="黑体" w:eastAsia="黑体" w:hint="eastAsia"/>
        </w:rPr>
      </w:pPr>
      <w:r>
        <w:rPr>
          <w:rFonts w:ascii="黑体" w:eastAsia="黑体" w:hint="eastAsia"/>
        </w:rPr>
        <w:t>四、注重平台建设，畅通公开渠道</w:t>
      </w:r>
    </w:p>
    <w:p>
      <w:pPr>
        <w:pStyle w:val="BodyText"/>
        <w:spacing w:line="321" w:lineRule="auto" w:before="190"/>
        <w:ind w:right="116" w:firstLine="647"/>
      </w:pPr>
      <w:r>
        <w:rPr>
          <w:rFonts w:ascii="楷体_GB2312" w:hAnsi="楷体_GB2312" w:eastAsia="楷体_GB2312" w:hint="eastAsia"/>
          <w:spacing w:val="4"/>
        </w:rPr>
        <w:t>（一）推动政府网站优质发展。</w:t>
      </w:r>
      <w:r>
        <w:rPr>
          <w:spacing w:val="3"/>
        </w:rPr>
        <w:t>严格落实网络意识形态责任制，加强政府网站内容建设和信息发布审核，把好政治关、政策关、文字关。加快推进“郯城县人民政府”门户网站政务公开栏</w:t>
      </w:r>
      <w:r>
        <w:rPr>
          <w:spacing w:val="-16"/>
        </w:rPr>
        <w:t>目改版升级，优化栏目设置，做好重点领域信息公开、政策解读、</w:t>
      </w:r>
      <w:r>
        <w:rPr>
          <w:spacing w:val="3"/>
        </w:rPr>
        <w:t>公众参与、建议提案办理、会议公开等专栏建设。鼓励各级、各部门建设重点业务专栏，及时将本区域本部门的重点工作任务集中展示，创新政务公开多元展现模式。完善政府网站搜索功能， 根据用户真实需求调整搜索结果排序，提供多维度分类展现，实</w:t>
      </w:r>
      <w:r>
        <w:rPr>
          <w:spacing w:val="-16"/>
        </w:rPr>
        <w:t>现“搜索即服务”。进一步深化政府网站集约化建设，不断提升政</w:t>
      </w:r>
      <w:r>
        <w:rPr>
          <w:spacing w:val="-15"/>
        </w:rPr>
        <w:t>府网站无障碍建设水平。平稳做好机构改革后政府网站栏目新建、</w:t>
      </w:r>
      <w:r>
        <w:rPr/>
        <w:t>整合、迁移等工作。</w:t>
      </w:r>
    </w:p>
    <w:p>
      <w:pPr>
        <w:pStyle w:val="BodyText"/>
        <w:spacing w:line="321" w:lineRule="auto" w:before="5"/>
        <w:ind w:right="116" w:firstLine="647"/>
        <w:jc w:val="both"/>
      </w:pPr>
      <w:r>
        <w:rPr>
          <w:rFonts w:ascii="楷体_GB2312" w:eastAsia="楷体_GB2312" w:hint="eastAsia"/>
          <w:spacing w:val="4"/>
        </w:rPr>
        <w:t>（二）推动政务新媒体有序发展。</w:t>
      </w:r>
      <w:r>
        <w:rPr>
          <w:spacing w:val="3"/>
        </w:rPr>
        <w:t>根据国办制定的《政府网站与政务新媒体检查指标》和《政府网站与政务新媒体监管工作年度考核指标》要求，进一步加强政务新媒体日常管理和常态化监管工作，将政务新媒体工作纳入政府年度绩效考核。建立健全政务新媒体管理制度和机制，推进整体协同、响应迅速的政务新</w:t>
      </w:r>
      <w:r>
        <w:rPr>
          <w:spacing w:val="-4"/>
        </w:rPr>
        <w:t>媒体矩阵体系建设，统筹推进政务新媒体与政府网站的协同联动、</w:t>
      </w:r>
    </w:p>
    <w:p>
      <w:pPr>
        <w:spacing w:after="0" w:line="321" w:lineRule="auto"/>
        <w:jc w:val="both"/>
        <w:sectPr>
          <w:pgSz w:w="11910" w:h="16840"/>
          <w:pgMar w:header="0" w:footer="1554" w:top="1540" w:bottom="1740" w:left="1300" w:right="1140"/>
        </w:sectPr>
      </w:pPr>
    </w:p>
    <w:p>
      <w:pPr>
        <w:pStyle w:val="BodyText"/>
        <w:spacing w:line="321" w:lineRule="auto" w:before="13"/>
        <w:ind w:right="68"/>
      </w:pPr>
      <w:r>
        <w:rPr/>
        <w:t>融合发展，加强县级政务新媒体与本地区融媒体中心的沟通协调。依托国办《政务公开工作交流》电子刊物、“政务公开看山东”和“政务公开看临沂”专栏、微信公众号，加大经验交流力度。</w:t>
      </w:r>
    </w:p>
    <w:p>
      <w:pPr>
        <w:pStyle w:val="BodyText"/>
        <w:spacing w:line="321" w:lineRule="auto" w:before="1"/>
        <w:ind w:right="275" w:firstLine="647"/>
        <w:jc w:val="both"/>
      </w:pPr>
      <w:r>
        <w:rPr>
          <w:rFonts w:ascii="楷体_GB2312" w:eastAsia="楷体_GB2312" w:hint="eastAsia"/>
          <w:spacing w:val="4"/>
          <w:w w:val="95"/>
        </w:rPr>
        <w:t>（三）推动政府公报创新发展。</w:t>
      </w:r>
      <w:r>
        <w:rPr>
          <w:spacing w:val="3"/>
          <w:w w:val="95"/>
        </w:rPr>
        <w:t>办好政府公报电子版，实现 与纸质版同步发行，逐步推行政府公报移动端展示。建设政府公 报网上数据库，加快推进历史公报入库管理，向社会有序开放。 建立健全规范性文件向本级政府公报编辑部门报送制度，由政府 </w:t>
      </w:r>
      <w:r>
        <w:rPr>
          <w:spacing w:val="3"/>
        </w:rPr>
        <w:t>公报统一刊登本级政府规范性文件。</w:t>
      </w:r>
    </w:p>
    <w:p>
      <w:pPr>
        <w:pStyle w:val="BodyText"/>
        <w:spacing w:before="2"/>
        <w:ind w:left="759"/>
        <w:rPr>
          <w:rFonts w:ascii="黑体" w:eastAsia="黑体" w:hint="eastAsia"/>
        </w:rPr>
      </w:pPr>
      <w:r>
        <w:rPr>
          <w:rFonts w:ascii="黑体" w:eastAsia="黑体" w:hint="eastAsia"/>
        </w:rPr>
        <w:t>五、加强组织领导，强化公开保障</w:t>
      </w:r>
    </w:p>
    <w:p>
      <w:pPr>
        <w:pStyle w:val="BodyText"/>
        <w:spacing w:line="321" w:lineRule="auto" w:before="190"/>
        <w:ind w:right="275" w:firstLine="640"/>
        <w:jc w:val="both"/>
      </w:pPr>
      <w:r>
        <w:rPr>
          <w:rFonts w:ascii="楷体_GB2312" w:eastAsia="楷体_GB2312" w:hint="eastAsia"/>
          <w:spacing w:val="4"/>
          <w:w w:val="95"/>
        </w:rPr>
        <w:t>（</w:t>
      </w:r>
      <w:r>
        <w:rPr>
          <w:rFonts w:ascii="楷体_GB2312" w:eastAsia="楷体_GB2312" w:hint="eastAsia"/>
          <w:spacing w:val="7"/>
          <w:w w:val="95"/>
        </w:rPr>
        <w:t>一</w:t>
      </w:r>
      <w:r>
        <w:rPr>
          <w:rFonts w:ascii="楷体_GB2312" w:eastAsia="楷体_GB2312" w:hint="eastAsia"/>
          <w:spacing w:val="4"/>
          <w:w w:val="95"/>
        </w:rPr>
        <w:t>）健全领导体制机制。</w:t>
      </w:r>
      <w:r>
        <w:rPr>
          <w:spacing w:val="3"/>
          <w:w w:val="95"/>
        </w:rPr>
        <w:t>各级各部门要高度重视政务公开 工作，进一步理顺和完善领导体制、工作机制，及时调整政务公 开领导小组，切实履行指导协调职能。主要负责人要定期听取汇 报、协调解决问题，分管负责人要直接参与、落实责任，确保各 项公开工作任务完成。根据政务公开新任务新要求新职责，加强 </w:t>
      </w:r>
      <w:r>
        <w:rPr>
          <w:spacing w:val="4"/>
          <w:w w:val="95"/>
        </w:rPr>
        <w:t>政务公开机构建设、人员配备和经费保障，各乡镇（</w:t>
      </w:r>
      <w:r>
        <w:rPr>
          <w:spacing w:val="3"/>
          <w:w w:val="95"/>
        </w:rPr>
        <w:t>街道、开发 </w:t>
      </w:r>
      <w:r>
        <w:rPr>
          <w:spacing w:val="4"/>
          <w:w w:val="95"/>
        </w:rPr>
        <w:t>区、景区）人民政府（办事处、管委会）</w:t>
      </w:r>
      <w:r>
        <w:rPr>
          <w:spacing w:val="3"/>
          <w:w w:val="95"/>
        </w:rPr>
        <w:t>办公室要具体负责政务 </w:t>
      </w:r>
      <w:r>
        <w:rPr>
          <w:spacing w:val="2"/>
        </w:rPr>
        <w:t>公开工作，县政府各部门要明确工作承担机构，并配备至少 </w:t>
      </w:r>
      <w:r>
        <w:rPr/>
        <w:t>1</w:t>
      </w:r>
      <w:r>
        <w:rPr>
          <w:spacing w:val="-14"/>
        </w:rPr>
        <w:t> 名</w:t>
      </w:r>
      <w:r>
        <w:rPr/>
        <w:t>专职工作人员。</w:t>
      </w:r>
    </w:p>
    <w:p>
      <w:pPr>
        <w:pStyle w:val="BodyText"/>
        <w:spacing w:line="321" w:lineRule="auto" w:before="4"/>
        <w:ind w:right="275" w:firstLine="647"/>
        <w:jc w:val="both"/>
      </w:pPr>
      <w:r>
        <w:rPr>
          <w:rFonts w:ascii="楷体_GB2312" w:hAnsi="楷体_GB2312" w:eastAsia="楷体_GB2312" w:hint="eastAsia"/>
          <w:spacing w:val="4"/>
          <w:w w:val="95"/>
        </w:rPr>
        <w:t>（二）提高依法公开能力。</w:t>
      </w:r>
      <w:r>
        <w:rPr>
          <w:spacing w:val="3"/>
          <w:w w:val="95"/>
        </w:rPr>
        <w:t>认真学习新修订的《中华人民共 </w:t>
      </w:r>
      <w:r>
        <w:rPr>
          <w:spacing w:val="-13"/>
        </w:rPr>
        <w:t>和国政府信息公开条例》，加强对新条例的宣传和解读，组织开展</w:t>
      </w:r>
      <w:r>
        <w:rPr>
          <w:spacing w:val="3"/>
          <w:w w:val="95"/>
        </w:rPr>
        <w:t>形式多样的普法活动。加大主动公开力度，做到应公开尽公开， </w:t>
      </w:r>
      <w:r>
        <w:rPr>
          <w:spacing w:val="-8"/>
        </w:rPr>
        <w:t>县政府各部门要在符合保密要求的前提下，依法公开本机关的“三</w:t>
      </w:r>
    </w:p>
    <w:p>
      <w:pPr>
        <w:spacing w:after="0" w:line="321" w:lineRule="auto"/>
        <w:jc w:val="both"/>
        <w:sectPr>
          <w:pgSz w:w="11910" w:h="16840"/>
          <w:pgMar w:header="0" w:footer="1554" w:top="1540" w:bottom="1740" w:left="1300" w:right="1140"/>
        </w:sectPr>
      </w:pPr>
    </w:p>
    <w:p>
      <w:pPr>
        <w:pStyle w:val="BodyText"/>
        <w:spacing w:line="321" w:lineRule="auto" w:before="13"/>
        <w:ind w:right="54"/>
      </w:pPr>
      <w:r>
        <w:rPr/>
        <w:t>定”规定等信息，及时制定更新主动公开基本目录、指南等，依法保障公众获取政府信息的权利。完善依申请公开办理工作制度， 优化办理流程，突出依法依规依程序办理依申请公开，不断提升依申请办理水平。县政府相关部门要建立健全本行业本系统公共企事业单位信息公开制度并加强指导监督。</w:t>
      </w:r>
    </w:p>
    <w:p>
      <w:pPr>
        <w:pStyle w:val="BodyText"/>
        <w:spacing w:line="321" w:lineRule="auto" w:before="2"/>
        <w:ind w:right="116" w:firstLine="647"/>
      </w:pPr>
      <w:r>
        <w:rPr>
          <w:rFonts w:ascii="楷体_GB2312" w:eastAsia="楷体_GB2312" w:hint="eastAsia"/>
        </w:rPr>
        <w:t>（三）夯实基层试点成果。</w:t>
      </w:r>
      <w:r>
        <w:rPr/>
        <w:t>根据国家和省、市安排部署，做好基层政务公开标准化规范化试点成果的巩固、推广和宣传工作。</w:t>
      </w:r>
    </w:p>
    <w:p>
      <w:pPr>
        <w:pStyle w:val="BodyText"/>
        <w:spacing w:line="321" w:lineRule="auto" w:before="1"/>
        <w:ind w:right="275" w:firstLine="647"/>
        <w:jc w:val="both"/>
      </w:pPr>
      <w:r>
        <w:rPr>
          <w:rFonts w:ascii="楷体_GB2312" w:eastAsia="楷体_GB2312" w:hint="eastAsia"/>
          <w:spacing w:val="4"/>
          <w:w w:val="95"/>
        </w:rPr>
        <w:t>（四）加强考核督查培训。</w:t>
      </w:r>
      <w:r>
        <w:rPr>
          <w:spacing w:val="3"/>
          <w:w w:val="95"/>
        </w:rPr>
        <w:t>各级各部门要把政务公开纳入绩 </w:t>
      </w:r>
      <w:r>
        <w:rPr>
          <w:spacing w:val="-11"/>
        </w:rPr>
        <w:t>效考核，确保分值权重不低于</w:t>
      </w:r>
      <w:r>
        <w:rPr/>
        <w:t>4</w:t>
      </w:r>
      <w:r>
        <w:rPr>
          <w:spacing w:val="-14"/>
        </w:rPr>
        <w:t>%。完善政务公开常态化督导体系， </w:t>
      </w:r>
      <w:r>
        <w:rPr>
          <w:spacing w:val="-16"/>
        </w:rPr>
        <w:t>通过制定台账、电话调度、重点督查等形式，定期进行调度检查， </w:t>
      </w:r>
      <w:r>
        <w:rPr>
          <w:spacing w:val="3"/>
          <w:w w:val="95"/>
        </w:rPr>
        <w:t>强化日常监督。加大对各级领导干部和专职工作人员的政务公开 培训力度，探索开展专题培训、以干代训，培养政务公开方面的 </w:t>
      </w:r>
      <w:r>
        <w:rPr>
          <w:spacing w:val="3"/>
        </w:rPr>
        <w:t>专门人才。</w:t>
      </w:r>
    </w:p>
    <w:p>
      <w:pPr>
        <w:pStyle w:val="BodyText"/>
        <w:spacing w:line="321" w:lineRule="auto" w:before="2"/>
        <w:ind w:right="276" w:firstLine="647"/>
      </w:pPr>
      <w:r>
        <w:rPr>
          <w:spacing w:val="3"/>
          <w:w w:val="95"/>
        </w:rPr>
        <w:t>各级各部门要结合实际，抓紧提出落实本要点的具体措施， </w:t>
      </w:r>
      <w:r>
        <w:rPr>
          <w:spacing w:val="3"/>
        </w:rPr>
        <w:t>并将落实情况纳入政府信息公开工作年度报告，向社会公开。</w:t>
      </w:r>
    </w:p>
    <w:p>
      <w:pPr>
        <w:pStyle w:val="BodyText"/>
        <w:ind w:left="0"/>
        <w:rPr>
          <w:sz w:val="43"/>
        </w:rPr>
      </w:pPr>
    </w:p>
    <w:p>
      <w:pPr>
        <w:pStyle w:val="BodyText"/>
        <w:ind w:left="766"/>
      </w:pPr>
      <w:r>
        <w:rPr/>
        <w:t>附件：2019 年郯城县重点领域信息公开主要任务分解表</w:t>
      </w:r>
    </w:p>
    <w:p>
      <w:pPr>
        <w:spacing w:after="0"/>
        <w:sectPr>
          <w:pgSz w:w="11910" w:h="16840"/>
          <w:pgMar w:header="0" w:footer="1554" w:top="1540" w:bottom="1740" w:left="1300" w:right="1140"/>
        </w:sectPr>
      </w:pPr>
    </w:p>
    <w:p>
      <w:pPr>
        <w:pStyle w:val="Heading1"/>
        <w:spacing w:line="626" w:lineRule="exact"/>
        <w:ind w:right="412"/>
      </w:pPr>
      <w:r>
        <w:rPr/>
        <w:t>郯城县人民政府办公室</w:t>
      </w:r>
    </w:p>
    <w:p>
      <w:pPr>
        <w:spacing w:line="172" w:lineRule="auto" w:before="37"/>
        <w:ind w:left="1023" w:right="1181" w:firstLine="0"/>
        <w:jc w:val="center"/>
        <w:rPr>
          <w:rFonts w:ascii="方正小标宋简体" w:eastAsia="方正小标宋简体" w:hint="eastAsia"/>
          <w:sz w:val="44"/>
        </w:rPr>
      </w:pPr>
      <w:r>
        <w:rPr>
          <w:rFonts w:ascii="方正小标宋简体" w:eastAsia="方正小标宋简体" w:hint="eastAsia"/>
          <w:sz w:val="44"/>
        </w:rPr>
        <w:t>关于印发郯城县 2019 年法治政府建设工作计划的通知</w:t>
      </w:r>
    </w:p>
    <w:p>
      <w:pPr>
        <w:pStyle w:val="BodyText"/>
        <w:spacing w:before="12"/>
        <w:ind w:left="0"/>
        <w:rPr>
          <w:rFonts w:ascii="方正小标宋简体"/>
          <w:sz w:val="26"/>
        </w:rPr>
      </w:pPr>
    </w:p>
    <w:p>
      <w:pPr>
        <w:pStyle w:val="BodyText"/>
        <w:ind w:left="250" w:right="316"/>
        <w:jc w:val="center"/>
        <w:rPr>
          <w:rFonts w:ascii="楷体_GB2312" w:eastAsia="楷体_GB2312" w:hint="eastAsia"/>
        </w:rPr>
      </w:pPr>
      <w:r>
        <w:rPr>
          <w:rFonts w:ascii="楷体_GB2312" w:eastAsia="楷体_GB2312" w:hint="eastAsia"/>
        </w:rPr>
        <w:t>郯政办字〔2019〕40 号</w:t>
      </w:r>
    </w:p>
    <w:p>
      <w:pPr>
        <w:pStyle w:val="BodyText"/>
        <w:spacing w:before="2"/>
        <w:ind w:left="0"/>
        <w:rPr>
          <w:rFonts w:ascii="楷体_GB2312"/>
          <w:sz w:val="45"/>
        </w:rPr>
      </w:pPr>
    </w:p>
    <w:p>
      <w:pPr>
        <w:pStyle w:val="BodyText"/>
        <w:spacing w:line="312" w:lineRule="auto"/>
        <w:ind w:right="276"/>
        <w:jc w:val="both"/>
      </w:pPr>
      <w:r>
        <w:rPr>
          <w:w w:val="95"/>
        </w:rPr>
        <w:t>各乡镇人民政府、郯城街道办事处，县政府各部门，科级以上事 业单位，省、市直驻郯各单位，郯城经济开发区管委会，马陵山 </w:t>
      </w:r>
      <w:r>
        <w:rPr/>
        <w:t>景区管委会，新村银杏产业开发区管委会：</w:t>
      </w:r>
    </w:p>
    <w:p>
      <w:pPr>
        <w:pStyle w:val="BodyText"/>
        <w:spacing w:line="312" w:lineRule="auto"/>
        <w:ind w:right="275" w:firstLine="640"/>
        <w:jc w:val="both"/>
      </w:pPr>
      <w:r>
        <w:rPr>
          <w:spacing w:val="-10"/>
        </w:rPr>
        <w:t>现将《郯城县 </w:t>
      </w:r>
      <w:r>
        <w:rPr/>
        <w:t>2019</w:t>
      </w:r>
      <w:r>
        <w:rPr>
          <w:spacing w:val="-10"/>
        </w:rPr>
        <w:t> 年法治政府建设工作计划》印发给你们， </w:t>
      </w:r>
      <w:r>
        <w:rPr/>
        <w:t>请认真贯彻执行。</w:t>
      </w:r>
    </w:p>
    <w:p>
      <w:pPr>
        <w:pStyle w:val="BodyText"/>
        <w:ind w:left="0"/>
        <w:rPr>
          <w:sz w:val="36"/>
        </w:rPr>
      </w:pPr>
    </w:p>
    <w:p>
      <w:pPr>
        <w:pStyle w:val="BodyText"/>
        <w:spacing w:before="6"/>
        <w:ind w:left="0"/>
        <w:rPr>
          <w:sz w:val="46"/>
        </w:rPr>
      </w:pPr>
    </w:p>
    <w:p>
      <w:pPr>
        <w:pStyle w:val="BodyText"/>
        <w:spacing w:line="309" w:lineRule="auto"/>
        <w:ind w:left="6122" w:right="277" w:hanging="135"/>
      </w:pPr>
      <w:r>
        <w:rPr>
          <w:spacing w:val="-2"/>
        </w:rPr>
        <w:t>郯城县人民政府办公室</w:t>
      </w:r>
      <w:r>
        <w:rPr/>
        <w:t>2019</w:t>
      </w:r>
      <w:r>
        <w:rPr>
          <w:spacing w:val="-54"/>
        </w:rPr>
        <w:t> 年 </w:t>
      </w:r>
      <w:r>
        <w:rPr/>
        <w:t>9</w:t>
      </w:r>
      <w:r>
        <w:rPr>
          <w:spacing w:val="-54"/>
        </w:rPr>
        <w:t> 月 </w:t>
      </w:r>
      <w:r>
        <w:rPr/>
        <w:t>10</w:t>
      </w:r>
      <w:r>
        <w:rPr>
          <w:spacing w:val="-41"/>
        </w:rPr>
        <w:t> 日</w:t>
      </w:r>
    </w:p>
    <w:p>
      <w:pPr>
        <w:pStyle w:val="BodyText"/>
        <w:ind w:left="0"/>
        <w:rPr>
          <w:sz w:val="36"/>
        </w:rPr>
      </w:pPr>
    </w:p>
    <w:p>
      <w:pPr>
        <w:pStyle w:val="BodyText"/>
        <w:spacing w:before="9"/>
        <w:ind w:left="0"/>
      </w:pPr>
    </w:p>
    <w:p>
      <w:pPr>
        <w:pStyle w:val="Heading1"/>
        <w:ind w:right="409"/>
      </w:pPr>
      <w:r>
        <w:rPr/>
        <w:t>郯城县 2019 年法治政府建设工作计划</w:t>
      </w:r>
    </w:p>
    <w:p>
      <w:pPr>
        <w:pStyle w:val="BodyText"/>
        <w:spacing w:before="4"/>
        <w:ind w:left="0"/>
        <w:rPr>
          <w:rFonts w:ascii="方正小标宋简体"/>
          <w:sz w:val="33"/>
        </w:rPr>
      </w:pPr>
    </w:p>
    <w:p>
      <w:pPr>
        <w:pStyle w:val="BodyText"/>
        <w:spacing w:line="312" w:lineRule="auto"/>
        <w:ind w:right="270" w:firstLine="640"/>
        <w:jc w:val="both"/>
      </w:pPr>
      <w:r>
        <w:rPr>
          <w:spacing w:val="3"/>
          <w:w w:val="95"/>
        </w:rPr>
        <w:t>为深入贯彻落实党的十九大精神，全面推进依法行政，加快 </w:t>
      </w:r>
      <w:r>
        <w:rPr/>
        <w:t>建设法治政府，根据《郯城县法治政府建设实施纲要（2017-2020 年</w:t>
      </w:r>
      <w:r>
        <w:rPr>
          <w:spacing w:val="-159"/>
        </w:rPr>
        <w:t>）</w:t>
      </w:r>
      <w:r>
        <w:rPr>
          <w:spacing w:val="-161"/>
        </w:rPr>
        <w:t>》</w:t>
      </w:r>
      <w:r>
        <w:rPr/>
        <w:t>（郯发〔2017〕14</w:t>
      </w:r>
      <w:r>
        <w:rPr>
          <w:spacing w:val="-42"/>
        </w:rPr>
        <w:t> 号</w:t>
      </w:r>
      <w:r>
        <w:rPr/>
        <w:t>）要求，结合我县实际，制定该计划。</w:t>
      </w:r>
    </w:p>
    <w:p>
      <w:pPr>
        <w:pStyle w:val="BodyText"/>
        <w:spacing w:line="405" w:lineRule="exact"/>
        <w:ind w:left="759"/>
        <w:rPr>
          <w:rFonts w:ascii="黑体" w:eastAsia="黑体" w:hint="eastAsia"/>
        </w:rPr>
      </w:pPr>
      <w:r>
        <w:rPr>
          <w:rFonts w:ascii="黑体" w:eastAsia="黑体" w:hint="eastAsia"/>
        </w:rPr>
        <w:t>一、依法全面履行政府职能</w:t>
      </w:r>
    </w:p>
    <w:p>
      <w:pPr>
        <w:pStyle w:val="ListParagraph"/>
        <w:numPr>
          <w:ilvl w:val="0"/>
          <w:numId w:val="9"/>
        </w:numPr>
        <w:tabs>
          <w:tab w:pos="1210" w:val="left" w:leader="none"/>
        </w:tabs>
        <w:spacing w:line="240" w:lineRule="auto" w:before="168" w:after="0"/>
        <w:ind w:left="1209" w:right="0" w:hanging="449"/>
        <w:jc w:val="left"/>
        <w:rPr>
          <w:sz w:val="32"/>
        </w:rPr>
      </w:pPr>
      <w:r>
        <w:rPr>
          <w:spacing w:val="-2"/>
          <w:sz w:val="32"/>
        </w:rPr>
        <w:t>深化行政审批制度改革，持续优化行政审批流程，降低市</w:t>
      </w:r>
    </w:p>
    <w:p>
      <w:pPr>
        <w:spacing w:after="0" w:line="240" w:lineRule="auto"/>
        <w:jc w:val="left"/>
        <w:rPr>
          <w:sz w:val="32"/>
        </w:rPr>
        <w:sectPr>
          <w:pgSz w:w="11910" w:h="16840"/>
          <w:pgMar w:header="0" w:footer="1554" w:top="1360" w:bottom="1740" w:left="1300" w:right="1140"/>
        </w:sectPr>
      </w:pPr>
    </w:p>
    <w:p>
      <w:pPr>
        <w:pStyle w:val="BodyText"/>
        <w:spacing w:line="312" w:lineRule="auto" w:before="16"/>
        <w:ind w:right="274"/>
        <w:jc w:val="both"/>
        <w:rPr>
          <w:rFonts w:ascii="楷体_GB2312" w:hAnsi="楷体_GB2312" w:eastAsia="楷体_GB2312" w:hint="eastAsia"/>
        </w:rPr>
      </w:pPr>
      <w:r>
        <w:rPr>
          <w:spacing w:val="3"/>
          <w:w w:val="95"/>
        </w:rPr>
        <w:t>场准入门槛。推进实体政务大厅与网上电子服务平台融合发展， </w:t>
      </w:r>
      <w:r>
        <w:rPr>
          <w:spacing w:val="-12"/>
        </w:rPr>
        <w:t>打造“一网通办、集成服务”品牌，实现政务服务数据共享。</w:t>
      </w:r>
      <w:r>
        <w:rPr>
          <w:rFonts w:ascii="楷体_GB2312" w:hAnsi="楷体_GB2312" w:eastAsia="楷体_GB2312" w:hint="eastAsia"/>
        </w:rPr>
        <w:t>（</w:t>
      </w:r>
      <w:r>
        <w:rPr>
          <w:rFonts w:ascii="楷体_GB2312" w:hAnsi="楷体_GB2312" w:eastAsia="楷体_GB2312" w:hint="eastAsia"/>
          <w:spacing w:val="-13"/>
        </w:rPr>
        <w:t>牵</w:t>
      </w:r>
      <w:r>
        <w:rPr>
          <w:rFonts w:ascii="楷体_GB2312" w:hAnsi="楷体_GB2312" w:eastAsia="楷体_GB2312" w:hint="eastAsia"/>
        </w:rPr>
        <w:t>头单位：县行政审批服务局）</w:t>
      </w:r>
    </w:p>
    <w:p>
      <w:pPr>
        <w:pStyle w:val="ListParagraph"/>
        <w:numPr>
          <w:ilvl w:val="0"/>
          <w:numId w:val="9"/>
        </w:numPr>
        <w:tabs>
          <w:tab w:pos="1231" w:val="left" w:leader="none"/>
        </w:tabs>
        <w:spacing w:line="312" w:lineRule="auto" w:before="44" w:after="0"/>
        <w:ind w:left="118" w:right="118" w:firstLine="640"/>
        <w:jc w:val="both"/>
        <w:rPr>
          <w:sz w:val="32"/>
        </w:rPr>
      </w:pPr>
      <w:r>
        <w:rPr>
          <w:spacing w:val="-3"/>
          <w:sz w:val="32"/>
        </w:rPr>
        <w:t>深入推进简政放权，严格落实国家和省、市取消、调整行</w:t>
      </w:r>
      <w:r>
        <w:rPr>
          <w:spacing w:val="3"/>
          <w:sz w:val="32"/>
        </w:rPr>
        <w:t>政审批事项和修订相关法律法规的要求，坚持“超出清单无职权</w:t>
      </w:r>
      <w:r>
        <w:rPr>
          <w:spacing w:val="-14"/>
          <w:w w:val="99"/>
          <w:sz w:val="32"/>
        </w:rPr>
        <w:t>原则”，做好国家、省、市下放行政审批事项承接工作。按照“能放则放、能放早放”“市县同权”原则，全面梳理形成县级赋权事</w:t>
      </w:r>
      <w:r>
        <w:rPr>
          <w:spacing w:val="-7"/>
          <w:sz w:val="32"/>
        </w:rPr>
        <w:t>项清单，减少审批层级，降低对市场主体的限制，激发基层活力。</w:t>
      </w:r>
    </w:p>
    <w:p>
      <w:pPr>
        <w:pStyle w:val="BodyText"/>
        <w:spacing w:line="401" w:lineRule="exact"/>
        <w:rPr>
          <w:rFonts w:ascii="楷体_GB2312" w:eastAsia="楷体_GB2312" w:hint="eastAsia"/>
        </w:rPr>
      </w:pPr>
      <w:r>
        <w:rPr>
          <w:rFonts w:ascii="楷体_GB2312" w:eastAsia="楷体_GB2312" w:hint="eastAsia"/>
        </w:rPr>
        <w:t>（牵头单位：县行政审批服务局）</w:t>
      </w:r>
    </w:p>
    <w:p>
      <w:pPr>
        <w:pStyle w:val="ListParagraph"/>
        <w:numPr>
          <w:ilvl w:val="0"/>
          <w:numId w:val="9"/>
        </w:numPr>
        <w:tabs>
          <w:tab w:pos="1227" w:val="left" w:leader="none"/>
        </w:tabs>
        <w:spacing w:line="312" w:lineRule="auto" w:before="170" w:after="0"/>
        <w:ind w:left="118" w:right="274" w:firstLine="643"/>
        <w:jc w:val="both"/>
        <w:rPr>
          <w:rFonts w:ascii="楷体_GB2312" w:hAnsi="楷体_GB2312" w:eastAsia="楷体_GB2312" w:hint="eastAsia"/>
          <w:sz w:val="32"/>
        </w:rPr>
      </w:pPr>
      <w:r>
        <w:rPr>
          <w:spacing w:val="-5"/>
          <w:sz w:val="32"/>
        </w:rPr>
        <w:t>优化政府组织机构，跟踪评估政府部门“三定”规定执行</w:t>
      </w:r>
      <w:r>
        <w:rPr>
          <w:spacing w:val="3"/>
          <w:w w:val="95"/>
          <w:sz w:val="32"/>
        </w:rPr>
        <w:t>情况，调整优化部门职能配置和机构编制事项。开展县政府机构 </w:t>
      </w:r>
      <w:r>
        <w:rPr>
          <w:spacing w:val="-1"/>
          <w:sz w:val="32"/>
        </w:rPr>
        <w:t>改革验收评估，做好市对我县机构改革调研评估相关工作</w:t>
      </w:r>
      <w:r>
        <w:rPr>
          <w:spacing w:val="-183"/>
          <w:sz w:val="32"/>
        </w:rPr>
        <w:t>。</w:t>
      </w:r>
      <w:r>
        <w:rPr>
          <w:rFonts w:ascii="楷体_GB2312" w:hAnsi="楷体_GB2312" w:eastAsia="楷体_GB2312" w:hint="eastAsia"/>
          <w:sz w:val="32"/>
        </w:rPr>
        <w:t>（</w:t>
      </w:r>
      <w:r>
        <w:rPr>
          <w:rFonts w:ascii="楷体_GB2312" w:hAnsi="楷体_GB2312" w:eastAsia="楷体_GB2312" w:hint="eastAsia"/>
          <w:spacing w:val="-7"/>
          <w:sz w:val="32"/>
        </w:rPr>
        <w:t>牵头</w:t>
      </w:r>
      <w:r>
        <w:rPr>
          <w:rFonts w:ascii="楷体_GB2312" w:hAnsi="楷体_GB2312" w:eastAsia="楷体_GB2312" w:hint="eastAsia"/>
          <w:sz w:val="32"/>
        </w:rPr>
        <w:t>单位：县委编办）</w:t>
      </w:r>
    </w:p>
    <w:p>
      <w:pPr>
        <w:pStyle w:val="ListParagraph"/>
        <w:numPr>
          <w:ilvl w:val="0"/>
          <w:numId w:val="9"/>
        </w:numPr>
        <w:tabs>
          <w:tab w:pos="1236" w:val="left" w:leader="none"/>
        </w:tabs>
        <w:spacing w:line="314" w:lineRule="auto" w:before="43" w:after="0"/>
        <w:ind w:left="118" w:right="276" w:firstLine="643"/>
        <w:jc w:val="both"/>
        <w:rPr>
          <w:rFonts w:ascii="楷体_GB2312" w:hAnsi="楷体_GB2312" w:eastAsia="楷体_GB2312" w:hint="eastAsia"/>
          <w:sz w:val="32"/>
        </w:rPr>
      </w:pPr>
      <w:r>
        <w:rPr>
          <w:spacing w:val="-4"/>
          <w:w w:val="95"/>
          <w:sz w:val="32"/>
        </w:rPr>
        <w:t>全面深化建立权责统一、权威高效的市场监管体制，优化 </w:t>
      </w:r>
      <w:r>
        <w:rPr>
          <w:spacing w:val="3"/>
          <w:w w:val="95"/>
          <w:sz w:val="32"/>
        </w:rPr>
        <w:t>“审批和监管信息互动平台”功能，实现信息“主动推送、适时 </w:t>
      </w:r>
      <w:r>
        <w:rPr>
          <w:spacing w:val="-14"/>
          <w:sz w:val="32"/>
        </w:rPr>
        <w:t>互通”。不断深化项目审批改革，打造“沂蒙红色帮办代办”服务</w:t>
      </w:r>
      <w:r>
        <w:rPr>
          <w:spacing w:val="3"/>
          <w:w w:val="95"/>
          <w:sz w:val="32"/>
        </w:rPr>
        <w:t>品牌，推行政府投资项目代建制。建立完善容缺受理工作机制， 压缩审批环节外时间，实现行政审批服务和中介服务全流程一体 </w:t>
      </w:r>
      <w:r>
        <w:rPr>
          <w:spacing w:val="-4"/>
          <w:sz w:val="32"/>
        </w:rPr>
        <w:t>化，力争环评、能评、水评、稳评等评估时间压缩 </w:t>
      </w:r>
      <w:r>
        <w:rPr>
          <w:sz w:val="32"/>
        </w:rPr>
        <w:t>50</w:t>
      </w:r>
      <w:r>
        <w:rPr>
          <w:spacing w:val="-81"/>
          <w:sz w:val="32"/>
        </w:rPr>
        <w:t>%。</w:t>
      </w:r>
      <w:r>
        <w:rPr>
          <w:rFonts w:ascii="楷体_GB2312" w:hAnsi="楷体_GB2312" w:eastAsia="楷体_GB2312" w:hint="eastAsia"/>
          <w:sz w:val="32"/>
        </w:rPr>
        <w:t>（</w:t>
      </w:r>
      <w:r>
        <w:rPr>
          <w:rFonts w:ascii="楷体_GB2312" w:hAnsi="楷体_GB2312" w:eastAsia="楷体_GB2312" w:hint="eastAsia"/>
          <w:spacing w:val="-4"/>
          <w:sz w:val="32"/>
        </w:rPr>
        <w:t>牵头单</w:t>
      </w:r>
      <w:r>
        <w:rPr>
          <w:rFonts w:ascii="楷体_GB2312" w:hAnsi="楷体_GB2312" w:eastAsia="楷体_GB2312" w:hint="eastAsia"/>
          <w:spacing w:val="3"/>
          <w:w w:val="95"/>
          <w:sz w:val="32"/>
        </w:rPr>
        <w:t>位：县发改局、县市场监管局、县行政审批服务局按职责分工分 </w:t>
      </w:r>
      <w:r>
        <w:rPr>
          <w:rFonts w:ascii="楷体_GB2312" w:hAnsi="楷体_GB2312" w:eastAsia="楷体_GB2312" w:hint="eastAsia"/>
          <w:spacing w:val="3"/>
          <w:sz w:val="32"/>
        </w:rPr>
        <w:t>别牵头负责）</w:t>
      </w:r>
    </w:p>
    <w:p>
      <w:pPr>
        <w:pStyle w:val="ListParagraph"/>
        <w:numPr>
          <w:ilvl w:val="0"/>
          <w:numId w:val="9"/>
        </w:numPr>
        <w:tabs>
          <w:tab w:pos="1224" w:val="left" w:leader="none"/>
        </w:tabs>
        <w:spacing w:line="312" w:lineRule="auto" w:before="49" w:after="0"/>
        <w:ind w:left="118" w:right="274" w:firstLine="643"/>
        <w:jc w:val="left"/>
        <w:rPr>
          <w:sz w:val="32"/>
        </w:rPr>
      </w:pPr>
      <w:r>
        <w:rPr>
          <w:spacing w:val="-18"/>
          <w:sz w:val="32"/>
        </w:rPr>
        <w:t>加快推进“证照联办”改革，完善商事登记制度，开展“ </w:t>
      </w:r>
      <w:r>
        <w:rPr>
          <w:spacing w:val="-17"/>
          <w:w w:val="99"/>
          <w:sz w:val="32"/>
        </w:rPr>
        <w:t>多证合一”。推动银行开户、刻章、税务登记等“一窗受理”“并</w:t>
      </w:r>
      <w:r>
        <w:rPr>
          <w:sz w:val="32"/>
        </w:rPr>
        <w:t>联</w:t>
      </w:r>
    </w:p>
    <w:p>
      <w:pPr>
        <w:spacing w:after="0" w:line="312" w:lineRule="auto"/>
        <w:jc w:val="left"/>
        <w:rPr>
          <w:sz w:val="32"/>
        </w:rPr>
        <w:sectPr>
          <w:pgSz w:w="11910" w:h="16840"/>
          <w:pgMar w:header="0" w:footer="1554" w:top="1520" w:bottom="1740" w:left="1300" w:right="1140"/>
        </w:sectPr>
      </w:pPr>
    </w:p>
    <w:p>
      <w:pPr>
        <w:pStyle w:val="BodyText"/>
        <w:spacing w:before="16"/>
      </w:pPr>
      <w:r>
        <w:rPr>
          <w:spacing w:val="-17"/>
          <w:w w:val="99"/>
        </w:rPr>
        <w:t>审批”，降低制度性交易成本。大力推进“一次办好”，研究制定</w:t>
      </w:r>
    </w:p>
    <w:p>
      <w:pPr>
        <w:pStyle w:val="BodyText"/>
        <w:spacing w:line="312" w:lineRule="auto" w:before="133"/>
        <w:ind w:right="268"/>
        <w:jc w:val="both"/>
        <w:rPr>
          <w:rFonts w:ascii="楷体_GB2312" w:hAnsi="楷体_GB2312" w:eastAsia="楷体_GB2312" w:hint="eastAsia"/>
        </w:rPr>
      </w:pPr>
      <w:r>
        <w:rPr>
          <w:spacing w:val="4"/>
          <w:w w:val="95"/>
        </w:rPr>
        <w:t>《郯城县审批服务“一次办好”标准化指引（试行</w:t>
      </w:r>
      <w:r>
        <w:rPr>
          <w:spacing w:val="-154"/>
          <w:w w:val="95"/>
        </w:rPr>
        <w:t>）</w:t>
      </w:r>
      <w:r>
        <w:rPr>
          <w:spacing w:val="-24"/>
          <w:w w:val="95"/>
        </w:rPr>
        <w:t>》，实现“群 </w:t>
      </w:r>
      <w:r>
        <w:rPr>
          <w:spacing w:val="-16"/>
        </w:rPr>
        <w:t>众少跑腿、信息多跑路”。完善企业简易注销登记改革，让市场主</w:t>
      </w:r>
      <w:r>
        <w:rPr>
          <w:spacing w:val="-37"/>
        </w:rPr>
        <w:t>体退出更加便利。</w:t>
      </w:r>
      <w:r>
        <w:rPr>
          <w:rFonts w:ascii="楷体_GB2312" w:hAnsi="楷体_GB2312" w:eastAsia="楷体_GB2312" w:hint="eastAsia"/>
        </w:rPr>
        <w:t>（</w:t>
      </w:r>
      <w:r>
        <w:rPr>
          <w:rFonts w:ascii="楷体_GB2312" w:hAnsi="楷体_GB2312" w:eastAsia="楷体_GB2312" w:hint="eastAsia"/>
          <w:spacing w:val="-4"/>
        </w:rPr>
        <w:t>牵头单位：县行政审批服务局、县市场监管局按职责分工分别牵头负责）</w:t>
      </w:r>
    </w:p>
    <w:p>
      <w:pPr>
        <w:pStyle w:val="ListParagraph"/>
        <w:numPr>
          <w:ilvl w:val="0"/>
          <w:numId w:val="9"/>
        </w:numPr>
        <w:tabs>
          <w:tab w:pos="1231" w:val="left" w:leader="none"/>
        </w:tabs>
        <w:spacing w:line="312" w:lineRule="auto" w:before="41" w:after="0"/>
        <w:ind w:left="118" w:right="276" w:firstLine="643"/>
        <w:jc w:val="both"/>
        <w:rPr>
          <w:rFonts w:ascii="楷体_GB2312" w:eastAsia="楷体_GB2312" w:hint="eastAsia"/>
          <w:sz w:val="32"/>
        </w:rPr>
      </w:pPr>
      <w:r>
        <w:rPr>
          <w:spacing w:val="-4"/>
          <w:sz w:val="32"/>
        </w:rPr>
        <w:t>全面推行信用监管，利用公共信用综合评价结果，探索在</w:t>
      </w:r>
      <w:r>
        <w:rPr>
          <w:spacing w:val="3"/>
          <w:w w:val="95"/>
          <w:sz w:val="32"/>
        </w:rPr>
        <w:t>天然气、煤炭、房地产等领域对企业实施分级分类监管。健全市 场主体准入前信用承诺制度，把信用承诺履行情况纳入市场主体 信用记录，接受社会监督，并作为事中事后监管参考。健全失信 行为对象名单发布机制，继续抓好涉金融、电子商务、政府机构 等重点领域失信问题专项治理，依法依规对失信行为采取联合惩 戒措施。制定联合惩戒措施清单，不断扩大守信联合激励和失信 </w:t>
      </w:r>
      <w:r>
        <w:rPr>
          <w:spacing w:val="-20"/>
          <w:sz w:val="32"/>
        </w:rPr>
        <w:t>联合惩戒覆盖面。</w:t>
      </w:r>
      <w:r>
        <w:rPr>
          <w:rFonts w:ascii="楷体_GB2312" w:eastAsia="楷体_GB2312" w:hint="eastAsia"/>
          <w:sz w:val="32"/>
        </w:rPr>
        <w:t>（</w:t>
      </w:r>
      <w:r>
        <w:rPr>
          <w:rFonts w:ascii="楷体_GB2312" w:eastAsia="楷体_GB2312" w:hint="eastAsia"/>
          <w:spacing w:val="-6"/>
          <w:sz w:val="32"/>
        </w:rPr>
        <w:t>牵头单位：县发改局、县市场监管局按职责分</w:t>
      </w:r>
      <w:r>
        <w:rPr>
          <w:rFonts w:ascii="楷体_GB2312" w:eastAsia="楷体_GB2312" w:hint="eastAsia"/>
          <w:sz w:val="32"/>
        </w:rPr>
        <w:t>工分别牵头负责）</w:t>
      </w:r>
    </w:p>
    <w:p>
      <w:pPr>
        <w:pStyle w:val="ListParagraph"/>
        <w:numPr>
          <w:ilvl w:val="0"/>
          <w:numId w:val="9"/>
        </w:numPr>
        <w:tabs>
          <w:tab w:pos="1229" w:val="left" w:leader="none"/>
        </w:tabs>
        <w:spacing w:line="312" w:lineRule="auto" w:before="34" w:after="0"/>
        <w:ind w:left="118" w:right="276" w:firstLine="640"/>
        <w:jc w:val="both"/>
        <w:rPr>
          <w:rFonts w:ascii="楷体_GB2312" w:eastAsia="楷体_GB2312" w:hint="eastAsia"/>
          <w:sz w:val="32"/>
        </w:rPr>
      </w:pPr>
      <w:r>
        <w:rPr>
          <w:spacing w:val="-3"/>
          <w:w w:val="95"/>
          <w:sz w:val="32"/>
        </w:rPr>
        <w:t>深化公共资源交易平台监管体制改革，强化公共资源交易 </w:t>
      </w:r>
      <w:r>
        <w:rPr>
          <w:spacing w:val="3"/>
          <w:w w:val="95"/>
          <w:sz w:val="32"/>
        </w:rPr>
        <w:t>规范化建设，积极协调督促各行业监管部门加强公共资源交易事 项的事中事后监管。贯彻落实全省统一各项制度规则，会同行业 监管部门和行政审批服务部门制定和完善我县监督管理办法、交 易目录、交易流程、交易规则、交易标准等相关制度，提高公共 </w:t>
      </w:r>
      <w:r>
        <w:rPr>
          <w:spacing w:val="-10"/>
          <w:sz w:val="32"/>
        </w:rPr>
        <w:t>资源配置质量和效率、效益。</w:t>
      </w:r>
      <w:r>
        <w:rPr>
          <w:rFonts w:ascii="楷体_GB2312" w:eastAsia="楷体_GB2312" w:hint="eastAsia"/>
          <w:sz w:val="32"/>
        </w:rPr>
        <w:t>（牵头单位：县发改局）</w:t>
      </w:r>
    </w:p>
    <w:p>
      <w:pPr>
        <w:pStyle w:val="ListParagraph"/>
        <w:numPr>
          <w:ilvl w:val="0"/>
          <w:numId w:val="9"/>
        </w:numPr>
        <w:tabs>
          <w:tab w:pos="1229" w:val="left" w:leader="none"/>
        </w:tabs>
        <w:spacing w:line="312" w:lineRule="auto" w:before="0" w:after="0"/>
        <w:ind w:left="118" w:right="275" w:firstLine="643"/>
        <w:jc w:val="both"/>
        <w:rPr>
          <w:rFonts w:ascii="楷体_GB2312" w:eastAsia="楷体_GB2312" w:hint="eastAsia"/>
          <w:sz w:val="32"/>
        </w:rPr>
      </w:pPr>
      <w:r>
        <w:rPr>
          <w:spacing w:val="-2"/>
          <w:w w:val="95"/>
          <w:sz w:val="32"/>
        </w:rPr>
        <w:t>全面推进民政职权依法设置和公开透明运行机制建设，做 </w:t>
      </w:r>
      <w:r>
        <w:rPr>
          <w:spacing w:val="3"/>
          <w:w w:val="95"/>
          <w:sz w:val="32"/>
        </w:rPr>
        <w:t>好权力运行流程编制和权责清单动态管理，规范涉企收费清理和 </w:t>
      </w:r>
      <w:r>
        <w:rPr>
          <w:sz w:val="32"/>
        </w:rPr>
        <w:t>行业协会商会监管。推进政府购买服务制度落实</w:t>
      </w:r>
      <w:r>
        <w:rPr>
          <w:spacing w:val="-176"/>
          <w:sz w:val="32"/>
        </w:rPr>
        <w:t>。</w:t>
      </w:r>
      <w:r>
        <w:rPr>
          <w:rFonts w:ascii="楷体_GB2312" w:eastAsia="楷体_GB2312" w:hint="eastAsia"/>
          <w:sz w:val="32"/>
        </w:rPr>
        <w:t>（</w:t>
      </w:r>
      <w:r>
        <w:rPr>
          <w:rFonts w:ascii="楷体_GB2312" w:eastAsia="楷体_GB2312" w:hint="eastAsia"/>
          <w:spacing w:val="-5"/>
          <w:sz w:val="32"/>
        </w:rPr>
        <w:t>牵头单位：县</w:t>
      </w:r>
    </w:p>
    <w:p>
      <w:pPr>
        <w:spacing w:after="0" w:line="312" w:lineRule="auto"/>
        <w:jc w:val="both"/>
        <w:rPr>
          <w:rFonts w:ascii="楷体_GB2312" w:eastAsia="楷体_GB2312" w:hint="eastAsia"/>
          <w:sz w:val="32"/>
        </w:rPr>
        <w:sectPr>
          <w:pgSz w:w="11910" w:h="16840"/>
          <w:pgMar w:header="0" w:footer="1554" w:top="1520" w:bottom="1740" w:left="1300" w:right="1140"/>
        </w:sectPr>
      </w:pPr>
    </w:p>
    <w:p>
      <w:pPr>
        <w:pStyle w:val="BodyText"/>
        <w:spacing w:before="36"/>
        <w:rPr>
          <w:rFonts w:ascii="楷体_GB2312" w:eastAsia="楷体_GB2312" w:hint="eastAsia"/>
        </w:rPr>
      </w:pPr>
      <w:r>
        <w:rPr>
          <w:rFonts w:ascii="楷体_GB2312" w:eastAsia="楷体_GB2312" w:hint="eastAsia"/>
        </w:rPr>
        <w:t>民政局）</w:t>
      </w:r>
    </w:p>
    <w:p>
      <w:pPr>
        <w:pStyle w:val="ListParagraph"/>
        <w:numPr>
          <w:ilvl w:val="0"/>
          <w:numId w:val="9"/>
        </w:numPr>
        <w:tabs>
          <w:tab w:pos="1224" w:val="left" w:leader="none"/>
        </w:tabs>
        <w:spacing w:line="312" w:lineRule="auto" w:before="171" w:after="0"/>
        <w:ind w:left="118" w:right="121" w:firstLine="643"/>
        <w:jc w:val="both"/>
        <w:rPr>
          <w:sz w:val="32"/>
        </w:rPr>
      </w:pPr>
      <w:r>
        <w:rPr>
          <w:spacing w:val="-3"/>
          <w:sz w:val="32"/>
        </w:rPr>
        <w:t>创新社会治理，完善平安建设工作协调机制、综治工作推</w:t>
      </w:r>
      <w:r>
        <w:rPr>
          <w:spacing w:val="3"/>
          <w:sz w:val="32"/>
        </w:rPr>
        <w:t>动机制、社会组织培育引导机制和人民群众动员发动机制。实施</w:t>
      </w:r>
      <w:r>
        <w:rPr>
          <w:spacing w:val="-4"/>
          <w:sz w:val="32"/>
        </w:rPr>
        <w:t>“雪亮工程+互联网”模式，加快形成共建共治共享社会治理新格</w:t>
      </w:r>
      <w:r>
        <w:rPr>
          <w:spacing w:val="3"/>
          <w:sz w:val="32"/>
        </w:rPr>
        <w:t>局，打造“雪亮工程”升级版。建立快速高效的接处警指挥调度体系，深化合成化巡防，提高见警率、管事率。着力防范化解重大安全风险，创新重大安全风险防范化解方式，运用现代化科技</w:t>
      </w:r>
      <w:r>
        <w:rPr>
          <w:spacing w:val="-3"/>
          <w:sz w:val="32"/>
        </w:rPr>
        <w:t>手段加强动态监管。制定出台《郯城县金融风险 防范化解工作预</w:t>
      </w:r>
      <w:r>
        <w:rPr>
          <w:spacing w:val="-10"/>
          <w:w w:val="95"/>
          <w:sz w:val="32"/>
        </w:rPr>
        <w:t>案》，加强金融风险监测预警，探索建立全县地方金融防控平台。</w:t>
      </w:r>
    </w:p>
    <w:p>
      <w:pPr>
        <w:pStyle w:val="BodyText"/>
        <w:spacing w:line="396" w:lineRule="exact"/>
        <w:rPr>
          <w:rFonts w:ascii="楷体_GB2312" w:eastAsia="楷体_GB2312" w:hint="eastAsia"/>
        </w:rPr>
      </w:pPr>
      <w:r>
        <w:rPr>
          <w:rFonts w:ascii="楷体_GB2312" w:eastAsia="楷体_GB2312" w:hint="eastAsia"/>
        </w:rPr>
        <w:t>（牵头单位：县委政法委、县财政局、县公安局、县应急管理局、</w:t>
      </w:r>
    </w:p>
    <w:p>
      <w:pPr>
        <w:pStyle w:val="BodyText"/>
        <w:spacing w:before="171"/>
        <w:rPr>
          <w:rFonts w:ascii="楷体_GB2312" w:eastAsia="楷体_GB2312" w:hint="eastAsia"/>
        </w:rPr>
      </w:pPr>
      <w:r>
        <w:rPr>
          <w:rFonts w:ascii="楷体_GB2312" w:eastAsia="楷体_GB2312" w:hint="eastAsia"/>
        </w:rPr>
        <w:t>县地方金融发展服务中心按职责分工分别牵头负责）</w:t>
      </w:r>
    </w:p>
    <w:p>
      <w:pPr>
        <w:pStyle w:val="ListParagraph"/>
        <w:numPr>
          <w:ilvl w:val="0"/>
          <w:numId w:val="9"/>
        </w:numPr>
        <w:tabs>
          <w:tab w:pos="1367" w:val="left" w:leader="none"/>
        </w:tabs>
        <w:spacing w:line="312" w:lineRule="auto" w:before="168" w:after="0"/>
        <w:ind w:left="118" w:right="269" w:firstLine="643"/>
        <w:jc w:val="both"/>
        <w:rPr>
          <w:rFonts w:ascii="楷体_GB2312" w:hAnsi="楷体_GB2312" w:eastAsia="楷体_GB2312" w:hint="eastAsia"/>
          <w:sz w:val="32"/>
        </w:rPr>
      </w:pPr>
      <w:r>
        <w:rPr>
          <w:spacing w:val="5"/>
          <w:w w:val="95"/>
          <w:sz w:val="32"/>
        </w:rPr>
        <w:t>坚持不懈推进大气污染防治，消减污染负荷，确保空气 </w:t>
      </w:r>
      <w:r>
        <w:rPr>
          <w:spacing w:val="3"/>
          <w:sz w:val="32"/>
        </w:rPr>
        <w:t>质量持续改善。打好绿水保卫战，扎实开展全县集中式饮用水水源地保护专项行动，持续推进河湖清违整治。开展固废和土壤污</w:t>
      </w:r>
      <w:r>
        <w:rPr>
          <w:spacing w:val="-18"/>
          <w:sz w:val="32"/>
        </w:rPr>
        <w:t>染防治，确保</w:t>
      </w:r>
      <w:r>
        <w:rPr>
          <w:sz w:val="32"/>
        </w:rPr>
        <w:t>2019</w:t>
      </w:r>
      <w:r>
        <w:rPr>
          <w:spacing w:val="-8"/>
          <w:sz w:val="32"/>
        </w:rPr>
        <w:t> 年全县危险废物集中处置能力达到</w:t>
      </w:r>
      <w:r>
        <w:rPr>
          <w:sz w:val="32"/>
        </w:rPr>
        <w:t>27</w:t>
      </w:r>
      <w:r>
        <w:rPr>
          <w:spacing w:val="-38"/>
          <w:sz w:val="32"/>
        </w:rPr>
        <w:t> 万吨</w:t>
      </w:r>
      <w:r>
        <w:rPr>
          <w:sz w:val="32"/>
        </w:rPr>
        <w:t>/年。</w:t>
      </w:r>
      <w:r>
        <w:rPr>
          <w:spacing w:val="3"/>
          <w:sz w:val="32"/>
        </w:rPr>
        <w:t>加大联勤联动力度，开展危险废物规范化管理督查考核，依法严厉打击非法处置危险废物等违法行为。扎实推进水土流失治理， </w:t>
      </w:r>
      <w:r>
        <w:rPr>
          <w:spacing w:val="2"/>
          <w:sz w:val="32"/>
        </w:rPr>
        <w:t>确保全年完成治理水土流失面积 </w:t>
      </w:r>
      <w:r>
        <w:rPr>
          <w:sz w:val="32"/>
        </w:rPr>
        <w:t>240</w:t>
      </w:r>
      <w:r>
        <w:rPr>
          <w:spacing w:val="-5"/>
          <w:sz w:val="32"/>
        </w:rPr>
        <w:t> 平方公里。继续打赢年度秸</w:t>
      </w:r>
      <w:r>
        <w:rPr>
          <w:spacing w:val="-17"/>
          <w:sz w:val="32"/>
        </w:rPr>
        <w:t>秆禁烧攻坚战，做好秸秆“五化”利用。</w:t>
      </w:r>
      <w:r>
        <w:rPr>
          <w:rFonts w:ascii="楷体_GB2312" w:hAnsi="楷体_GB2312" w:eastAsia="楷体_GB2312" w:hint="eastAsia"/>
          <w:sz w:val="32"/>
        </w:rPr>
        <w:t>（</w:t>
      </w:r>
      <w:r>
        <w:rPr>
          <w:rFonts w:ascii="楷体_GB2312" w:hAnsi="楷体_GB2312" w:eastAsia="楷体_GB2312" w:hint="eastAsia"/>
          <w:spacing w:val="-2"/>
          <w:sz w:val="32"/>
        </w:rPr>
        <w:t>牵头单位：县环境保护局、县水利局、县农业农村局按职责分工分别牵头负责）</w:t>
      </w:r>
    </w:p>
    <w:p>
      <w:pPr>
        <w:pStyle w:val="BodyText"/>
        <w:spacing w:before="34"/>
        <w:ind w:left="759"/>
        <w:rPr>
          <w:rFonts w:ascii="黑体" w:eastAsia="黑体" w:hint="eastAsia"/>
        </w:rPr>
      </w:pPr>
      <w:r>
        <w:rPr>
          <w:rFonts w:ascii="黑体" w:eastAsia="黑体" w:hint="eastAsia"/>
        </w:rPr>
        <w:t>二、健全依法行政制度体系</w:t>
      </w:r>
    </w:p>
    <w:p>
      <w:pPr>
        <w:pStyle w:val="ListParagraph"/>
        <w:numPr>
          <w:ilvl w:val="0"/>
          <w:numId w:val="9"/>
        </w:numPr>
        <w:tabs>
          <w:tab w:pos="1337" w:val="left" w:leader="none"/>
        </w:tabs>
        <w:spacing w:line="312" w:lineRule="auto" w:before="171" w:after="0"/>
        <w:ind w:left="118" w:right="274" w:firstLine="643"/>
        <w:jc w:val="left"/>
        <w:rPr>
          <w:sz w:val="32"/>
        </w:rPr>
      </w:pPr>
      <w:r>
        <w:rPr>
          <w:spacing w:val="-22"/>
          <w:sz w:val="32"/>
        </w:rPr>
        <w:t>统筹推进依法治县工作，加强对立法、司法、执法、守法</w:t>
      </w:r>
      <w:r>
        <w:rPr>
          <w:sz w:val="32"/>
        </w:rPr>
        <w:t>、普法等领域问题研究，着力解决法治政府建设中存在的深层次问</w:t>
      </w:r>
    </w:p>
    <w:p>
      <w:pPr>
        <w:spacing w:after="0" w:line="312" w:lineRule="auto"/>
        <w:jc w:val="left"/>
        <w:rPr>
          <w:sz w:val="32"/>
        </w:rPr>
        <w:sectPr>
          <w:pgSz w:w="11910" w:h="16840"/>
          <w:pgMar w:header="0" w:footer="1554" w:top="1500" w:bottom="1740" w:left="1300" w:right="1140"/>
        </w:sectPr>
      </w:pPr>
    </w:p>
    <w:p>
      <w:pPr>
        <w:pStyle w:val="BodyText"/>
        <w:spacing w:line="312" w:lineRule="auto" w:before="16"/>
        <w:ind w:right="124"/>
        <w:jc w:val="both"/>
        <w:rPr>
          <w:rFonts w:ascii="楷体_GB2312" w:eastAsia="楷体_GB2312" w:hint="eastAsia"/>
        </w:rPr>
      </w:pPr>
      <w:r>
        <w:rPr>
          <w:spacing w:val="-16"/>
        </w:rPr>
        <w:t>题。加强与人大、政府、政协、监察机关、政法机关的沟通协调， </w:t>
      </w:r>
      <w:r>
        <w:rPr>
          <w:spacing w:val="-19"/>
        </w:rPr>
        <w:t>形成工作合力。抓好制度建设，将全面依法治县工作纳入规范化、</w:t>
      </w:r>
      <w:r>
        <w:rPr>
          <w:spacing w:val="3"/>
        </w:rPr>
        <w:t>制度化、科学化轨道。以法治政府建设示范创建活动为重点，推</w:t>
      </w:r>
      <w:r>
        <w:rPr>
          <w:spacing w:val="-20"/>
        </w:rPr>
        <w:t>动法治政府建设。</w:t>
      </w:r>
      <w:r>
        <w:rPr>
          <w:rFonts w:ascii="楷体_GB2312" w:eastAsia="楷体_GB2312" w:hint="eastAsia"/>
          <w:spacing w:val="4"/>
        </w:rPr>
        <w:t>（</w:t>
      </w:r>
      <w:r>
        <w:rPr>
          <w:rFonts w:ascii="楷体_GB2312" w:eastAsia="楷体_GB2312" w:hint="eastAsia"/>
          <w:spacing w:val="1"/>
        </w:rPr>
        <w:t>牵头单位：县委全面依法治县委员会办公室</w:t>
      </w:r>
      <w:r>
        <w:rPr>
          <w:rFonts w:ascii="楷体_GB2312" w:eastAsia="楷体_GB2312" w:hint="eastAsia"/>
        </w:rPr>
        <w:t>）</w:t>
      </w:r>
    </w:p>
    <w:p>
      <w:pPr>
        <w:pStyle w:val="ListParagraph"/>
        <w:numPr>
          <w:ilvl w:val="0"/>
          <w:numId w:val="9"/>
        </w:numPr>
        <w:tabs>
          <w:tab w:pos="1370" w:val="left" w:leader="none"/>
        </w:tabs>
        <w:spacing w:line="312" w:lineRule="auto" w:before="0" w:after="0"/>
        <w:ind w:left="118" w:right="119" w:firstLine="643"/>
        <w:jc w:val="both"/>
        <w:rPr>
          <w:sz w:val="32"/>
        </w:rPr>
      </w:pPr>
      <w:r>
        <w:rPr>
          <w:spacing w:val="5"/>
          <w:sz w:val="32"/>
        </w:rPr>
        <w:t>出台年度政府规范性文件制定计划，严格执行规范性文</w:t>
      </w:r>
      <w:r>
        <w:rPr>
          <w:spacing w:val="3"/>
          <w:sz w:val="32"/>
        </w:rPr>
        <w:t>件制定程序，全面落实“三统一”制度，认真进行合法性审查， </w:t>
      </w:r>
      <w:r>
        <w:rPr>
          <w:spacing w:val="8"/>
          <w:w w:val="95"/>
          <w:sz w:val="32"/>
        </w:rPr>
        <w:t>确保规范性文件合法有效。完善规范性文件有效期和评估制度。</w:t>
      </w:r>
    </w:p>
    <w:p>
      <w:pPr>
        <w:pStyle w:val="BodyText"/>
        <w:spacing w:line="405" w:lineRule="exact"/>
        <w:rPr>
          <w:rFonts w:ascii="楷体_GB2312" w:eastAsia="楷体_GB2312" w:hint="eastAsia"/>
        </w:rPr>
      </w:pPr>
      <w:r>
        <w:rPr>
          <w:rFonts w:ascii="楷体_GB2312" w:eastAsia="楷体_GB2312" w:hint="eastAsia"/>
        </w:rPr>
        <w:t>（牵头单位：县司法局）</w:t>
      </w:r>
    </w:p>
    <w:p>
      <w:pPr>
        <w:pStyle w:val="ListParagraph"/>
        <w:numPr>
          <w:ilvl w:val="0"/>
          <w:numId w:val="9"/>
        </w:numPr>
        <w:tabs>
          <w:tab w:pos="1367" w:val="left" w:leader="none"/>
        </w:tabs>
        <w:spacing w:line="312" w:lineRule="auto" w:before="162" w:after="0"/>
        <w:ind w:left="118" w:right="269" w:firstLine="643"/>
        <w:jc w:val="both"/>
        <w:rPr>
          <w:rFonts w:ascii="楷体_GB2312" w:eastAsia="楷体_GB2312" w:hint="eastAsia"/>
          <w:sz w:val="32"/>
        </w:rPr>
      </w:pPr>
      <w:r>
        <w:rPr>
          <w:spacing w:val="5"/>
          <w:w w:val="95"/>
          <w:sz w:val="32"/>
        </w:rPr>
        <w:t>严格落实规范性文件备案登记、公布、情况通报和监督 </w:t>
      </w:r>
      <w:r>
        <w:rPr>
          <w:spacing w:val="3"/>
          <w:sz w:val="32"/>
        </w:rPr>
        <w:t>检查等制度，加强备案管理，强化备案纠错功能。建立完善全县规范性文件数据库，做好规范性文件电子报备，加大对不合规文</w:t>
      </w:r>
      <w:r>
        <w:rPr>
          <w:spacing w:val="-7"/>
          <w:sz w:val="32"/>
        </w:rPr>
        <w:t>件的清理，实现动态化、信息化管理。</w:t>
      </w:r>
      <w:r>
        <w:rPr>
          <w:rFonts w:ascii="楷体_GB2312" w:eastAsia="楷体_GB2312" w:hint="eastAsia"/>
          <w:sz w:val="32"/>
        </w:rPr>
        <w:t>（牵头单位：县司法局）</w:t>
      </w:r>
    </w:p>
    <w:p>
      <w:pPr>
        <w:pStyle w:val="BodyText"/>
        <w:spacing w:line="404" w:lineRule="exact"/>
        <w:ind w:left="759"/>
        <w:rPr>
          <w:rFonts w:ascii="黑体" w:eastAsia="黑体" w:hint="eastAsia"/>
        </w:rPr>
      </w:pPr>
      <w:r>
        <w:rPr>
          <w:rFonts w:ascii="黑体" w:eastAsia="黑体" w:hint="eastAsia"/>
        </w:rPr>
        <w:t>三、健全依法决策制度机制</w:t>
      </w:r>
    </w:p>
    <w:p>
      <w:pPr>
        <w:pStyle w:val="ListParagraph"/>
        <w:numPr>
          <w:ilvl w:val="0"/>
          <w:numId w:val="9"/>
        </w:numPr>
        <w:tabs>
          <w:tab w:pos="1377" w:val="left" w:leader="none"/>
        </w:tabs>
        <w:spacing w:line="312" w:lineRule="auto" w:before="171" w:after="0"/>
        <w:ind w:left="118" w:right="274" w:firstLine="643"/>
        <w:jc w:val="both"/>
        <w:rPr>
          <w:sz w:val="32"/>
        </w:rPr>
      </w:pPr>
      <w:r>
        <w:rPr>
          <w:spacing w:val="3"/>
          <w:w w:val="95"/>
          <w:sz w:val="32"/>
        </w:rPr>
        <w:t>编制公布县政府年度重大行政决策事项目录，实行目录 化管理。完善重大行政决策合法性审查机制和听证制度，落实公 </w:t>
      </w:r>
      <w:r>
        <w:rPr>
          <w:spacing w:val="3"/>
          <w:sz w:val="32"/>
        </w:rPr>
        <w:t>众参与、专家论证、风险评估、合法性审查和集体讨论决</w:t>
      </w:r>
    </w:p>
    <w:p>
      <w:pPr>
        <w:pStyle w:val="BodyText"/>
        <w:spacing w:line="309" w:lineRule="auto"/>
        <w:ind w:right="276"/>
        <w:rPr>
          <w:rFonts w:ascii="楷体_GB2312" w:eastAsia="楷体_GB2312" w:hint="eastAsia"/>
        </w:rPr>
      </w:pPr>
      <w:r>
        <w:rPr>
          <w:spacing w:val="3"/>
          <w:w w:val="95"/>
        </w:rPr>
        <w:t>定的法定程序，确保决策制度科学、程序正当、过程公开、责任 </w:t>
      </w:r>
      <w:r>
        <w:rPr>
          <w:spacing w:val="-52"/>
        </w:rPr>
        <w:t>明确。</w:t>
      </w:r>
      <w:r>
        <w:rPr>
          <w:rFonts w:ascii="楷体_GB2312" w:eastAsia="楷体_GB2312" w:hint="eastAsia"/>
        </w:rPr>
        <w:t>（牵头单位：县司法局）</w:t>
      </w:r>
    </w:p>
    <w:p>
      <w:pPr>
        <w:pStyle w:val="ListParagraph"/>
        <w:numPr>
          <w:ilvl w:val="0"/>
          <w:numId w:val="9"/>
        </w:numPr>
        <w:tabs>
          <w:tab w:pos="1365" w:val="left" w:leader="none"/>
        </w:tabs>
        <w:spacing w:line="312" w:lineRule="auto" w:before="0" w:after="0"/>
        <w:ind w:left="118" w:right="266" w:firstLine="643"/>
        <w:jc w:val="both"/>
        <w:rPr>
          <w:rFonts w:ascii="楷体_GB2312" w:eastAsia="楷体_GB2312" w:hint="eastAsia"/>
          <w:sz w:val="32"/>
        </w:rPr>
      </w:pPr>
      <w:r>
        <w:rPr>
          <w:spacing w:val="6"/>
          <w:w w:val="95"/>
          <w:sz w:val="32"/>
        </w:rPr>
        <w:t>做好县委县政府外聘法律顾问到期续聘工作，按照《郯 </w:t>
      </w:r>
      <w:r>
        <w:rPr>
          <w:spacing w:val="3"/>
          <w:sz w:val="32"/>
        </w:rPr>
        <w:t>城县人民政府法律顾问工作办法》对法律顾问进行考核，引入退</w:t>
      </w:r>
      <w:r>
        <w:rPr>
          <w:spacing w:val="-2"/>
          <w:sz w:val="32"/>
        </w:rPr>
        <w:t>出机制，实行动态管理，提升法律顾问履职能力</w:t>
      </w:r>
      <w:r>
        <w:rPr>
          <w:spacing w:val="-172"/>
          <w:sz w:val="32"/>
        </w:rPr>
        <w:t>。</w:t>
      </w:r>
      <w:r>
        <w:rPr>
          <w:rFonts w:ascii="楷体_GB2312" w:eastAsia="楷体_GB2312" w:hint="eastAsia"/>
          <w:sz w:val="32"/>
        </w:rPr>
        <w:t>（</w:t>
      </w:r>
      <w:r>
        <w:rPr>
          <w:rFonts w:ascii="楷体_GB2312" w:eastAsia="楷体_GB2312" w:hint="eastAsia"/>
          <w:spacing w:val="-3"/>
          <w:sz w:val="32"/>
        </w:rPr>
        <w:t>牵头单位：县司法局）</w:t>
      </w:r>
    </w:p>
    <w:p>
      <w:pPr>
        <w:pStyle w:val="BodyText"/>
        <w:spacing w:before="43"/>
        <w:ind w:left="759"/>
        <w:rPr>
          <w:rFonts w:ascii="黑体" w:eastAsia="黑体" w:hint="eastAsia"/>
        </w:rPr>
      </w:pPr>
      <w:r>
        <w:rPr>
          <w:rFonts w:ascii="黑体" w:eastAsia="黑体" w:hint="eastAsia"/>
        </w:rPr>
        <w:t>四、严格规范公正文明执法</w:t>
      </w:r>
    </w:p>
    <w:p>
      <w:pPr>
        <w:spacing w:after="0"/>
        <w:rPr>
          <w:rFonts w:ascii="黑体" w:eastAsia="黑体" w:hint="eastAsia"/>
        </w:rPr>
        <w:sectPr>
          <w:pgSz w:w="11910" w:h="16840"/>
          <w:pgMar w:header="0" w:footer="1554" w:top="1520" w:bottom="1740" w:left="1300" w:right="1140"/>
        </w:sectPr>
      </w:pPr>
    </w:p>
    <w:p>
      <w:pPr>
        <w:pStyle w:val="ListParagraph"/>
        <w:numPr>
          <w:ilvl w:val="0"/>
          <w:numId w:val="9"/>
        </w:numPr>
        <w:tabs>
          <w:tab w:pos="1370" w:val="left" w:leader="none"/>
        </w:tabs>
        <w:spacing w:line="312" w:lineRule="auto" w:before="16" w:after="0"/>
        <w:ind w:left="118" w:right="266" w:firstLine="643"/>
        <w:jc w:val="both"/>
        <w:rPr>
          <w:rFonts w:ascii="楷体_GB2312" w:eastAsia="楷体_GB2312" w:hint="eastAsia"/>
          <w:sz w:val="32"/>
        </w:rPr>
      </w:pPr>
      <w:r>
        <w:rPr>
          <w:spacing w:val="5"/>
          <w:w w:val="95"/>
          <w:sz w:val="32"/>
        </w:rPr>
        <w:t>根据中央和省、市改革部署要求，结合政府机构改革推 </w:t>
      </w:r>
      <w:r>
        <w:rPr>
          <w:spacing w:val="3"/>
          <w:sz w:val="32"/>
        </w:rPr>
        <w:t>进情况，深化行政执法体制改革，科学划分执法权限，推进新成立执法部门的综合执法融合工作。加强行政执法与刑事司法的衔</w:t>
      </w:r>
      <w:r>
        <w:rPr>
          <w:spacing w:val="-13"/>
          <w:sz w:val="32"/>
        </w:rPr>
        <w:t>接，建立信息共享、案情通报、案件移送制度。</w:t>
      </w:r>
      <w:r>
        <w:rPr>
          <w:rFonts w:ascii="楷体_GB2312" w:eastAsia="楷体_GB2312" w:hint="eastAsia"/>
          <w:sz w:val="32"/>
        </w:rPr>
        <w:t>（</w:t>
      </w:r>
      <w:r>
        <w:rPr>
          <w:rFonts w:ascii="楷体_GB2312" w:eastAsia="楷体_GB2312" w:hint="eastAsia"/>
          <w:spacing w:val="-2"/>
          <w:sz w:val="32"/>
        </w:rPr>
        <w:t>牵头单位：县委编办、县司法局按职责分工分别牵头负责）</w:t>
      </w:r>
    </w:p>
    <w:p>
      <w:pPr>
        <w:pStyle w:val="ListParagraph"/>
        <w:numPr>
          <w:ilvl w:val="0"/>
          <w:numId w:val="9"/>
        </w:numPr>
        <w:tabs>
          <w:tab w:pos="1359" w:val="left" w:leader="none"/>
        </w:tabs>
        <w:spacing w:line="312" w:lineRule="auto" w:before="39" w:after="0"/>
        <w:ind w:left="118" w:right="279" w:firstLine="643"/>
        <w:jc w:val="left"/>
        <w:rPr>
          <w:rFonts w:ascii="楷体_GB2312" w:hAnsi="楷体_GB2312" w:eastAsia="楷体_GB2312" w:hint="eastAsia"/>
          <w:sz w:val="32"/>
        </w:rPr>
      </w:pPr>
      <w:r>
        <w:rPr>
          <w:spacing w:val="-13"/>
          <w:w w:val="99"/>
          <w:sz w:val="32"/>
        </w:rPr>
        <w:t>深入推进行政执法“三项制度”，强化督导落实，实现对</w:t>
      </w:r>
      <w:r>
        <w:rPr>
          <w:spacing w:val="-10"/>
          <w:sz w:val="32"/>
        </w:rPr>
        <w:t>所有执法行为和执法环节的全覆盖。</w:t>
      </w:r>
      <w:r>
        <w:rPr>
          <w:rFonts w:ascii="楷体_GB2312" w:hAnsi="楷体_GB2312" w:eastAsia="楷体_GB2312" w:hint="eastAsia"/>
          <w:sz w:val="32"/>
        </w:rPr>
        <w:t>（牵头单位：县司法局）</w:t>
      </w:r>
    </w:p>
    <w:p>
      <w:pPr>
        <w:pStyle w:val="ListParagraph"/>
        <w:numPr>
          <w:ilvl w:val="0"/>
          <w:numId w:val="9"/>
        </w:numPr>
        <w:tabs>
          <w:tab w:pos="1370" w:val="left" w:leader="none"/>
        </w:tabs>
        <w:spacing w:line="312" w:lineRule="auto" w:before="0" w:after="0"/>
        <w:ind w:left="118" w:right="266" w:firstLine="643"/>
        <w:jc w:val="both"/>
        <w:rPr>
          <w:rFonts w:ascii="楷体_GB2312" w:eastAsia="楷体_GB2312" w:hint="eastAsia"/>
          <w:sz w:val="32"/>
        </w:rPr>
      </w:pPr>
      <w:r>
        <w:rPr>
          <w:spacing w:val="5"/>
          <w:w w:val="95"/>
          <w:sz w:val="32"/>
        </w:rPr>
        <w:t>强化行政执法主体资格动态管理，保证行政执法主体合 </w:t>
      </w:r>
      <w:r>
        <w:rPr>
          <w:spacing w:val="3"/>
          <w:sz w:val="32"/>
        </w:rPr>
        <w:t>法性。严格行政执法人员资格管理，完善退出机制，定期清理、确认行政执法人员资格。规范行政处罚裁量基准在行政处罚中的</w:t>
      </w:r>
      <w:r>
        <w:rPr>
          <w:spacing w:val="-52"/>
          <w:sz w:val="32"/>
        </w:rPr>
        <w:t>适用。</w:t>
      </w:r>
      <w:r>
        <w:rPr>
          <w:rFonts w:ascii="楷体_GB2312" w:eastAsia="楷体_GB2312" w:hint="eastAsia"/>
          <w:sz w:val="32"/>
        </w:rPr>
        <w:t>（牵头单位：县司法局）</w:t>
      </w:r>
    </w:p>
    <w:p>
      <w:pPr>
        <w:pStyle w:val="ListParagraph"/>
        <w:numPr>
          <w:ilvl w:val="0"/>
          <w:numId w:val="9"/>
        </w:numPr>
        <w:tabs>
          <w:tab w:pos="1365" w:val="left" w:leader="none"/>
        </w:tabs>
        <w:spacing w:line="312" w:lineRule="auto" w:before="0" w:after="0"/>
        <w:ind w:left="118" w:right="266" w:firstLine="643"/>
        <w:jc w:val="both"/>
        <w:rPr>
          <w:rFonts w:ascii="楷体_GB2312" w:eastAsia="楷体_GB2312" w:hint="eastAsia"/>
          <w:sz w:val="32"/>
        </w:rPr>
      </w:pPr>
      <w:r>
        <w:rPr>
          <w:spacing w:val="6"/>
          <w:w w:val="95"/>
          <w:sz w:val="32"/>
        </w:rPr>
        <w:t>加强行政执法信息化建设和信息共享，健全完善经费保 </w:t>
      </w:r>
      <w:r>
        <w:rPr>
          <w:spacing w:val="3"/>
          <w:sz w:val="32"/>
        </w:rPr>
        <w:t>障机制，合理安排执法装备和科技建设等方面投入。严格执行非</w:t>
      </w:r>
      <w:r>
        <w:rPr>
          <w:spacing w:val="-10"/>
          <w:sz w:val="32"/>
        </w:rPr>
        <w:t>税收入收支两条线管理制度。</w:t>
      </w:r>
      <w:r>
        <w:rPr>
          <w:rFonts w:ascii="楷体_GB2312" w:eastAsia="楷体_GB2312" w:hint="eastAsia"/>
          <w:sz w:val="32"/>
        </w:rPr>
        <w:t>（牵头单位：县财政局）</w:t>
      </w:r>
    </w:p>
    <w:p>
      <w:pPr>
        <w:pStyle w:val="ListParagraph"/>
        <w:numPr>
          <w:ilvl w:val="0"/>
          <w:numId w:val="9"/>
        </w:numPr>
        <w:tabs>
          <w:tab w:pos="1217" w:val="left" w:leader="none"/>
        </w:tabs>
        <w:spacing w:line="312" w:lineRule="auto" w:before="0" w:after="0"/>
        <w:ind w:left="118" w:right="275" w:firstLine="480"/>
        <w:jc w:val="both"/>
        <w:rPr>
          <w:rFonts w:ascii="楷体_GB2312" w:eastAsia="楷体_GB2312" w:hint="eastAsia"/>
          <w:sz w:val="32"/>
        </w:rPr>
      </w:pPr>
      <w:r>
        <w:rPr>
          <w:spacing w:val="-1"/>
          <w:sz w:val="32"/>
        </w:rPr>
        <w:t>积极推动应用行政处罚</w:t>
      </w:r>
      <w:r>
        <w:rPr>
          <w:sz w:val="32"/>
        </w:rPr>
        <w:t>（强制</w:t>
      </w:r>
      <w:r>
        <w:rPr>
          <w:spacing w:val="-8"/>
          <w:sz w:val="32"/>
        </w:rPr>
        <w:t>）</w:t>
      </w:r>
      <w:r>
        <w:rPr>
          <w:spacing w:val="-1"/>
          <w:sz w:val="32"/>
        </w:rPr>
        <w:t>权力网络运行系统，加快</w:t>
      </w:r>
      <w:r>
        <w:rPr>
          <w:spacing w:val="-4"/>
          <w:sz w:val="32"/>
        </w:rPr>
        <w:t>形成执法权力运行新机制，实现自动留痕、过程可追可溯</w:t>
      </w:r>
      <w:r>
        <w:rPr>
          <w:spacing w:val="-175"/>
          <w:sz w:val="32"/>
        </w:rPr>
        <w:t>。</w:t>
      </w:r>
      <w:r>
        <w:rPr>
          <w:rFonts w:ascii="楷体_GB2312" w:eastAsia="楷体_GB2312" w:hint="eastAsia"/>
          <w:sz w:val="32"/>
        </w:rPr>
        <w:t>（</w:t>
      </w:r>
      <w:r>
        <w:rPr>
          <w:rFonts w:ascii="楷体_GB2312" w:eastAsia="楷体_GB2312" w:hint="eastAsia"/>
          <w:spacing w:val="-7"/>
          <w:sz w:val="32"/>
        </w:rPr>
        <w:t>牵头</w:t>
      </w:r>
      <w:r>
        <w:rPr>
          <w:rFonts w:ascii="楷体_GB2312" w:eastAsia="楷体_GB2312" w:hint="eastAsia"/>
          <w:sz w:val="32"/>
        </w:rPr>
        <w:t>单位：县司法局）</w:t>
      </w:r>
    </w:p>
    <w:p>
      <w:pPr>
        <w:pStyle w:val="BodyText"/>
        <w:spacing w:before="29"/>
        <w:ind w:left="759"/>
        <w:rPr>
          <w:rFonts w:ascii="黑体" w:eastAsia="黑体" w:hint="eastAsia"/>
        </w:rPr>
      </w:pPr>
      <w:r>
        <w:rPr>
          <w:rFonts w:ascii="黑体" w:eastAsia="黑体" w:hint="eastAsia"/>
        </w:rPr>
        <w:t>五、强化对行政权力的制约和监督</w:t>
      </w:r>
    </w:p>
    <w:p>
      <w:pPr>
        <w:pStyle w:val="ListParagraph"/>
        <w:numPr>
          <w:ilvl w:val="0"/>
          <w:numId w:val="9"/>
        </w:numPr>
        <w:tabs>
          <w:tab w:pos="1370" w:val="left" w:leader="none"/>
        </w:tabs>
        <w:spacing w:line="312" w:lineRule="auto" w:before="171" w:after="0"/>
        <w:ind w:left="118" w:right="266" w:firstLine="640"/>
        <w:jc w:val="both"/>
        <w:rPr>
          <w:rFonts w:ascii="楷体_GB2312" w:eastAsia="楷体_GB2312" w:hint="eastAsia"/>
          <w:sz w:val="32"/>
        </w:rPr>
      </w:pPr>
      <w:r>
        <w:rPr>
          <w:spacing w:val="5"/>
          <w:w w:val="95"/>
          <w:sz w:val="32"/>
        </w:rPr>
        <w:t>自觉接受党内监督、人大监督、民主监督、监察监督、 </w:t>
      </w:r>
      <w:r>
        <w:rPr>
          <w:spacing w:val="3"/>
          <w:sz w:val="32"/>
        </w:rPr>
        <w:t>司法监督，及时办理人大代表议案和政协委员提案。积极配合监察机关对行政违法行为进行监督调查。自觉支持人民法院依法受理行政案件，被诉行政机关负责人应当出庭应诉，尊重并履行人民法院生效判决</w:t>
      </w:r>
      <w:r>
        <w:rPr>
          <w:spacing w:val="-185"/>
          <w:sz w:val="32"/>
        </w:rPr>
        <w:t>。</w:t>
      </w:r>
      <w:r>
        <w:rPr>
          <w:rFonts w:ascii="楷体_GB2312" w:eastAsia="楷体_GB2312" w:hint="eastAsia"/>
          <w:sz w:val="32"/>
        </w:rPr>
        <w:t>（</w:t>
      </w:r>
      <w:r>
        <w:rPr>
          <w:rFonts w:ascii="楷体_GB2312" w:eastAsia="楷体_GB2312" w:hint="eastAsia"/>
          <w:spacing w:val="-5"/>
          <w:sz w:val="32"/>
        </w:rPr>
        <w:t>牵头单位：县直各部门各单位按职责分工分别</w:t>
      </w:r>
    </w:p>
    <w:p>
      <w:pPr>
        <w:spacing w:after="0" w:line="312" w:lineRule="auto"/>
        <w:jc w:val="both"/>
        <w:rPr>
          <w:rFonts w:ascii="楷体_GB2312" w:eastAsia="楷体_GB2312" w:hint="eastAsia"/>
          <w:sz w:val="32"/>
        </w:rPr>
        <w:sectPr>
          <w:pgSz w:w="11910" w:h="16840"/>
          <w:pgMar w:header="0" w:footer="1554" w:top="1520" w:bottom="1740" w:left="1300" w:right="1140"/>
        </w:sectPr>
      </w:pPr>
    </w:p>
    <w:p>
      <w:pPr>
        <w:pStyle w:val="BodyText"/>
        <w:spacing w:before="36"/>
        <w:rPr>
          <w:rFonts w:ascii="楷体_GB2312" w:eastAsia="楷体_GB2312" w:hint="eastAsia"/>
        </w:rPr>
      </w:pPr>
      <w:r>
        <w:rPr>
          <w:rFonts w:ascii="楷体_GB2312" w:eastAsia="楷体_GB2312" w:hint="eastAsia"/>
        </w:rPr>
        <w:t>牵头负责）</w:t>
      </w:r>
    </w:p>
    <w:p>
      <w:pPr>
        <w:pStyle w:val="ListParagraph"/>
        <w:numPr>
          <w:ilvl w:val="0"/>
          <w:numId w:val="9"/>
        </w:numPr>
        <w:tabs>
          <w:tab w:pos="1383" w:val="left" w:leader="none"/>
        </w:tabs>
        <w:spacing w:line="312" w:lineRule="auto" w:before="171" w:after="0"/>
        <w:ind w:left="118" w:right="275" w:firstLine="640"/>
        <w:jc w:val="both"/>
        <w:rPr>
          <w:rFonts w:ascii="楷体_GB2312" w:hAnsi="楷体_GB2312" w:eastAsia="楷体_GB2312" w:hint="eastAsia"/>
          <w:sz w:val="32"/>
        </w:rPr>
      </w:pPr>
      <w:r>
        <w:rPr>
          <w:spacing w:val="-11"/>
          <w:sz w:val="32"/>
        </w:rPr>
        <w:t>强化行政执法监督，制定年度监督计划，规范监督过程</w:t>
      </w:r>
      <w:r>
        <w:rPr>
          <w:w w:val="95"/>
          <w:sz w:val="32"/>
        </w:rPr>
        <w:t>，完善相关配套制度。组织开展行政执法专项监督检查和案卷评 </w:t>
      </w:r>
      <w:r>
        <w:rPr>
          <w:spacing w:val="2"/>
          <w:w w:val="95"/>
          <w:sz w:val="32"/>
        </w:rPr>
        <w:t>查活动，依法纠正行政许可</w:t>
      </w:r>
      <w:r>
        <w:rPr>
          <w:spacing w:val="4"/>
          <w:w w:val="95"/>
          <w:sz w:val="32"/>
        </w:rPr>
        <w:t>（审批）领域违法或不当行为。持续 </w:t>
      </w:r>
      <w:r>
        <w:rPr>
          <w:spacing w:val="-13"/>
          <w:sz w:val="32"/>
        </w:rPr>
        <w:t>开展“减证便民”行动，加大证明事项清理力度。</w:t>
      </w:r>
      <w:r>
        <w:rPr>
          <w:rFonts w:ascii="楷体_GB2312" w:hAnsi="楷体_GB2312" w:eastAsia="楷体_GB2312" w:hint="eastAsia"/>
          <w:sz w:val="32"/>
        </w:rPr>
        <w:t>（</w:t>
      </w:r>
      <w:r>
        <w:rPr>
          <w:rFonts w:ascii="楷体_GB2312" w:hAnsi="楷体_GB2312" w:eastAsia="楷体_GB2312" w:hint="eastAsia"/>
          <w:spacing w:val="-2"/>
          <w:sz w:val="32"/>
        </w:rPr>
        <w:t>牵头单位：县</w:t>
      </w:r>
      <w:r>
        <w:rPr>
          <w:rFonts w:ascii="楷体_GB2312" w:hAnsi="楷体_GB2312" w:eastAsia="楷体_GB2312" w:hint="eastAsia"/>
          <w:spacing w:val="-5"/>
          <w:sz w:val="32"/>
        </w:rPr>
        <w:t>司法局</w:t>
      </w:r>
      <w:r>
        <w:rPr>
          <w:rFonts w:ascii="楷体_GB2312" w:hAnsi="楷体_GB2312" w:eastAsia="楷体_GB2312" w:hint="eastAsia"/>
          <w:sz w:val="32"/>
        </w:rPr>
        <w:t>）</w:t>
      </w:r>
    </w:p>
    <w:p>
      <w:pPr>
        <w:pStyle w:val="ListParagraph"/>
        <w:numPr>
          <w:ilvl w:val="0"/>
          <w:numId w:val="9"/>
        </w:numPr>
        <w:tabs>
          <w:tab w:pos="1389" w:val="left" w:leader="none"/>
        </w:tabs>
        <w:spacing w:line="312" w:lineRule="auto" w:before="39" w:after="0"/>
        <w:ind w:left="118" w:right="120" w:firstLine="640"/>
        <w:jc w:val="left"/>
        <w:rPr>
          <w:rFonts w:ascii="楷体_GB2312" w:eastAsia="楷体_GB2312" w:hint="eastAsia"/>
          <w:sz w:val="32"/>
        </w:rPr>
      </w:pPr>
      <w:r>
        <w:rPr>
          <w:spacing w:val="3"/>
          <w:sz w:val="32"/>
        </w:rPr>
        <w:t>加大财政监督力度，强化预算绩效考核管理，完善预算</w:t>
      </w:r>
      <w:r>
        <w:rPr>
          <w:spacing w:val="-9"/>
          <w:sz w:val="32"/>
        </w:rPr>
        <w:t>执行动态监控，创新政府采购监管模式。</w:t>
      </w:r>
      <w:r>
        <w:rPr>
          <w:spacing w:val="4"/>
          <w:sz w:val="32"/>
        </w:rPr>
        <w:t>（</w:t>
      </w:r>
      <w:r>
        <w:rPr>
          <w:spacing w:val="8"/>
          <w:sz w:val="32"/>
        </w:rPr>
        <w:t>牵头</w:t>
      </w:r>
      <w:r>
        <w:rPr>
          <w:rFonts w:ascii="楷体_GB2312" w:eastAsia="楷体_GB2312" w:hint="eastAsia"/>
          <w:spacing w:val="4"/>
          <w:sz w:val="32"/>
        </w:rPr>
        <w:t>单位：县财政局</w:t>
      </w:r>
      <w:r>
        <w:rPr>
          <w:rFonts w:ascii="楷体_GB2312" w:eastAsia="楷体_GB2312" w:hint="eastAsia"/>
          <w:sz w:val="32"/>
        </w:rPr>
        <w:t>）</w:t>
      </w:r>
    </w:p>
    <w:p>
      <w:pPr>
        <w:pStyle w:val="ListParagraph"/>
        <w:numPr>
          <w:ilvl w:val="0"/>
          <w:numId w:val="9"/>
        </w:numPr>
        <w:tabs>
          <w:tab w:pos="1396" w:val="left" w:leader="none"/>
        </w:tabs>
        <w:spacing w:line="312" w:lineRule="auto" w:before="0" w:after="0"/>
        <w:ind w:left="118" w:right="275" w:firstLine="640"/>
        <w:jc w:val="both"/>
        <w:rPr>
          <w:rFonts w:ascii="楷体_GB2312" w:eastAsia="楷体_GB2312" w:hint="eastAsia"/>
          <w:sz w:val="32"/>
        </w:rPr>
      </w:pPr>
      <w:r>
        <w:rPr>
          <w:spacing w:val="3"/>
          <w:w w:val="95"/>
          <w:sz w:val="32"/>
        </w:rPr>
        <w:t>强化审计监督，积极探索在县委审计委员会领导下的运 行机制。加大对党中央重大政策措施贯彻落实情况的跟踪审计力 度，持续推进大数据审计。拓展审计监督的广度和深度，实现对 公共资金、国有资产、国有资源和领导干部履行经济责任情况审 </w:t>
      </w:r>
      <w:r>
        <w:rPr>
          <w:spacing w:val="-21"/>
          <w:sz w:val="32"/>
        </w:rPr>
        <w:t>计监督全覆盖。</w:t>
      </w:r>
      <w:r>
        <w:rPr>
          <w:rFonts w:ascii="楷体_GB2312" w:eastAsia="楷体_GB2312" w:hint="eastAsia"/>
          <w:sz w:val="32"/>
        </w:rPr>
        <w:t>（牵头单位：县审计局）</w:t>
      </w:r>
    </w:p>
    <w:p>
      <w:pPr>
        <w:pStyle w:val="ListParagraph"/>
        <w:numPr>
          <w:ilvl w:val="0"/>
          <w:numId w:val="9"/>
        </w:numPr>
        <w:tabs>
          <w:tab w:pos="1386" w:val="left" w:leader="none"/>
        </w:tabs>
        <w:spacing w:line="312" w:lineRule="auto" w:before="0" w:after="0"/>
        <w:ind w:left="118" w:right="276" w:firstLine="640"/>
        <w:jc w:val="both"/>
        <w:rPr>
          <w:rFonts w:ascii="楷体_GB2312" w:hAnsi="楷体_GB2312" w:eastAsia="楷体_GB2312" w:hint="eastAsia"/>
          <w:sz w:val="32"/>
        </w:rPr>
      </w:pPr>
      <w:r>
        <w:rPr>
          <w:spacing w:val="3"/>
          <w:w w:val="95"/>
          <w:sz w:val="32"/>
        </w:rPr>
        <w:t>严格遵循政府信息“以公开为常态、不公开为例外”原 则，全面推进政务公开，严格把握例外规定，实现信息公开制度 化、长效化。加强政务公开信息化建设，拓展公开渠道，强化基 </w:t>
      </w:r>
      <w:r>
        <w:rPr>
          <w:spacing w:val="-10"/>
          <w:sz w:val="32"/>
        </w:rPr>
        <w:t>本载体，建立动态调整机制。</w:t>
      </w:r>
      <w:r>
        <w:rPr>
          <w:rFonts w:ascii="楷体_GB2312" w:hAnsi="楷体_GB2312" w:eastAsia="楷体_GB2312" w:hint="eastAsia"/>
          <w:sz w:val="32"/>
        </w:rPr>
        <w:t>（牵头单位：县政府办公室）</w:t>
      </w:r>
    </w:p>
    <w:p>
      <w:pPr>
        <w:pStyle w:val="BodyText"/>
        <w:spacing w:line="402" w:lineRule="exact"/>
        <w:ind w:left="759"/>
        <w:rPr>
          <w:rFonts w:ascii="黑体" w:eastAsia="黑体" w:hint="eastAsia"/>
        </w:rPr>
      </w:pPr>
      <w:r>
        <w:rPr>
          <w:rFonts w:ascii="黑体" w:eastAsia="黑体" w:hint="eastAsia"/>
        </w:rPr>
        <w:t>六、依法有效化解社会矛盾纠纷</w:t>
      </w:r>
    </w:p>
    <w:p>
      <w:pPr>
        <w:pStyle w:val="ListParagraph"/>
        <w:numPr>
          <w:ilvl w:val="0"/>
          <w:numId w:val="9"/>
        </w:numPr>
        <w:tabs>
          <w:tab w:pos="1391" w:val="left" w:leader="none"/>
        </w:tabs>
        <w:spacing w:line="312" w:lineRule="auto" w:before="160" w:after="0"/>
        <w:ind w:left="118" w:right="267" w:firstLine="640"/>
        <w:jc w:val="both"/>
        <w:rPr>
          <w:sz w:val="32"/>
        </w:rPr>
      </w:pPr>
      <w:r>
        <w:rPr>
          <w:spacing w:val="4"/>
          <w:w w:val="95"/>
          <w:sz w:val="32"/>
        </w:rPr>
        <w:t>创新矛盾纠纷多元化解机制，推进矛盾纠纷调处工作平 </w:t>
      </w:r>
      <w:r>
        <w:rPr>
          <w:spacing w:val="3"/>
          <w:sz w:val="32"/>
        </w:rPr>
        <w:t>台建设，建立“多对接、多调化解、多方联动”机制，主动做好矛盾纠纷排查化解，提升依法应对和处置群体性事件的能力，打造“枫桥经验”在郯城的升级版。依法加强对影响或危害食药品安全、安全生产、生态环境、网络安全、社会安全等方面重大问</w:t>
      </w:r>
    </w:p>
    <w:p>
      <w:pPr>
        <w:spacing w:after="0" w:line="312" w:lineRule="auto"/>
        <w:jc w:val="both"/>
        <w:rPr>
          <w:sz w:val="32"/>
        </w:rPr>
        <w:sectPr>
          <w:pgSz w:w="11910" w:h="16840"/>
          <w:pgMar w:header="0" w:footer="1554" w:top="1500" w:bottom="1740" w:left="1300" w:right="1140"/>
        </w:sectPr>
      </w:pPr>
    </w:p>
    <w:p>
      <w:pPr>
        <w:pStyle w:val="BodyText"/>
        <w:spacing w:line="312" w:lineRule="auto" w:before="36"/>
        <w:ind w:right="275"/>
        <w:rPr>
          <w:rFonts w:ascii="楷体_GB2312" w:eastAsia="楷体_GB2312" w:hint="eastAsia"/>
        </w:rPr>
      </w:pPr>
      <w:r>
        <w:rPr/>
        <w:t>题的治理</w:t>
      </w:r>
      <w:r>
        <w:rPr>
          <w:spacing w:val="-252"/>
        </w:rPr>
        <w:t>。</w:t>
      </w:r>
      <w:r>
        <w:rPr>
          <w:rFonts w:ascii="楷体_GB2312" w:eastAsia="楷体_GB2312" w:hint="eastAsia"/>
        </w:rPr>
        <w:t>（</w:t>
      </w:r>
      <w:r>
        <w:rPr>
          <w:rFonts w:ascii="楷体_GB2312" w:eastAsia="楷体_GB2312" w:hint="eastAsia"/>
          <w:spacing w:val="-18"/>
        </w:rPr>
        <w:t>牵头单位：县公安局、县市场监管局、县应急管理局、</w:t>
      </w:r>
      <w:r>
        <w:rPr>
          <w:rFonts w:ascii="楷体_GB2312" w:eastAsia="楷体_GB2312" w:hint="eastAsia"/>
        </w:rPr>
        <w:t>县环境保护局等按职责分工分别牵头负责）</w:t>
      </w:r>
    </w:p>
    <w:p>
      <w:pPr>
        <w:pStyle w:val="ListParagraph"/>
        <w:numPr>
          <w:ilvl w:val="0"/>
          <w:numId w:val="9"/>
        </w:numPr>
        <w:tabs>
          <w:tab w:pos="1391" w:val="left" w:leader="none"/>
        </w:tabs>
        <w:spacing w:line="312" w:lineRule="auto" w:before="45" w:after="0"/>
        <w:ind w:left="118" w:right="276" w:firstLine="640"/>
        <w:jc w:val="both"/>
        <w:rPr>
          <w:rFonts w:ascii="楷体_GB2312" w:eastAsia="楷体_GB2312" w:hint="eastAsia"/>
          <w:sz w:val="32"/>
        </w:rPr>
      </w:pPr>
      <w:r>
        <w:rPr>
          <w:spacing w:val="3"/>
          <w:w w:val="95"/>
          <w:sz w:val="32"/>
        </w:rPr>
        <w:t>加大普法力度，引导和支持公民、法人和其他组织依法 理性按程序表达诉求和维护权益。大力推进公共法律服务一体化 建设，加快整合法律服务资源，建设覆盖全业务、全时空的法律 </w:t>
      </w:r>
      <w:r>
        <w:rPr>
          <w:spacing w:val="-34"/>
          <w:sz w:val="32"/>
        </w:rPr>
        <w:t>服务网络。</w:t>
      </w:r>
      <w:r>
        <w:rPr>
          <w:rFonts w:ascii="楷体_GB2312" w:eastAsia="楷体_GB2312" w:hint="eastAsia"/>
          <w:sz w:val="32"/>
        </w:rPr>
        <w:t>（</w:t>
      </w:r>
      <w:r>
        <w:rPr>
          <w:rFonts w:ascii="楷体_GB2312" w:eastAsia="楷体_GB2312" w:hint="eastAsia"/>
          <w:spacing w:val="-7"/>
          <w:sz w:val="32"/>
        </w:rPr>
        <w:t>牵头单位：县司法局、县信访局按职责分工分别牵头</w:t>
      </w:r>
      <w:r>
        <w:rPr>
          <w:rFonts w:ascii="楷体_GB2312" w:eastAsia="楷体_GB2312" w:hint="eastAsia"/>
          <w:sz w:val="32"/>
        </w:rPr>
        <w:t>负责）</w:t>
      </w:r>
    </w:p>
    <w:p>
      <w:pPr>
        <w:pStyle w:val="ListParagraph"/>
        <w:numPr>
          <w:ilvl w:val="0"/>
          <w:numId w:val="9"/>
        </w:numPr>
        <w:tabs>
          <w:tab w:pos="1391" w:val="left" w:leader="none"/>
        </w:tabs>
        <w:spacing w:line="309" w:lineRule="auto" w:before="42" w:after="0"/>
        <w:ind w:left="118" w:right="279" w:firstLine="640"/>
        <w:jc w:val="left"/>
        <w:rPr>
          <w:sz w:val="32"/>
        </w:rPr>
      </w:pPr>
      <w:r>
        <w:rPr>
          <w:spacing w:val="3"/>
          <w:w w:val="95"/>
          <w:sz w:val="32"/>
        </w:rPr>
        <w:t>深入推进行政复议规范化建设，提高行政复议办案质量 </w:t>
      </w:r>
      <w:r>
        <w:rPr>
          <w:spacing w:val="3"/>
          <w:sz w:val="32"/>
        </w:rPr>
        <w:t>效率。加大行政复议纠错力度，坚决纠正违法和不当行政行</w:t>
      </w:r>
    </w:p>
    <w:p>
      <w:pPr>
        <w:pStyle w:val="BodyText"/>
        <w:spacing w:line="312" w:lineRule="auto" w:before="4"/>
        <w:ind w:right="274"/>
        <w:jc w:val="both"/>
        <w:rPr>
          <w:rFonts w:ascii="楷体_GB2312" w:hAnsi="楷体_GB2312" w:eastAsia="楷体_GB2312" w:hint="eastAsia"/>
        </w:rPr>
      </w:pPr>
      <w:r>
        <w:rPr>
          <w:spacing w:val="3"/>
          <w:w w:val="95"/>
        </w:rPr>
        <w:t>为。健全行政复议决定执行机制，强化行政复议公信力和权威。 完善制度建设，督促行政机关负责人出庭应诉。强化对行政复议 </w:t>
      </w:r>
      <w:r>
        <w:rPr>
          <w:spacing w:val="-2"/>
        </w:rPr>
        <w:t>应诉案件的分析研判，发挥反映依法行政“晴雨表”功能</w:t>
      </w:r>
      <w:r>
        <w:rPr>
          <w:spacing w:val="-171"/>
        </w:rPr>
        <w:t>。</w:t>
      </w:r>
      <w:r>
        <w:rPr>
          <w:rFonts w:ascii="楷体_GB2312" w:hAnsi="楷体_GB2312" w:eastAsia="楷体_GB2312" w:hint="eastAsia"/>
        </w:rPr>
        <w:t>（</w:t>
      </w:r>
      <w:r>
        <w:rPr>
          <w:rFonts w:ascii="楷体_GB2312" w:hAnsi="楷体_GB2312" w:eastAsia="楷体_GB2312" w:hint="eastAsia"/>
          <w:spacing w:val="-7"/>
        </w:rPr>
        <w:t>牵头</w:t>
      </w:r>
      <w:r>
        <w:rPr>
          <w:rFonts w:ascii="楷体_GB2312" w:hAnsi="楷体_GB2312" w:eastAsia="楷体_GB2312" w:hint="eastAsia"/>
        </w:rPr>
        <w:t>单位：县司法局）</w:t>
      </w:r>
    </w:p>
    <w:p>
      <w:pPr>
        <w:pStyle w:val="ListParagraph"/>
        <w:numPr>
          <w:ilvl w:val="0"/>
          <w:numId w:val="9"/>
        </w:numPr>
        <w:tabs>
          <w:tab w:pos="1386" w:val="left" w:leader="none"/>
        </w:tabs>
        <w:spacing w:line="312" w:lineRule="auto" w:before="43" w:after="0"/>
        <w:ind w:left="118" w:right="275" w:firstLine="640"/>
        <w:jc w:val="both"/>
        <w:rPr>
          <w:rFonts w:ascii="楷体_GB2312" w:hAnsi="楷体_GB2312" w:eastAsia="楷体_GB2312" w:hint="eastAsia"/>
          <w:sz w:val="32"/>
        </w:rPr>
      </w:pPr>
      <w:r>
        <w:rPr>
          <w:spacing w:val="3"/>
          <w:w w:val="95"/>
          <w:sz w:val="32"/>
        </w:rPr>
        <w:t>深化提升人民调解工作。加强人民调解队伍建设，在乡 </w:t>
      </w:r>
      <w:r>
        <w:rPr>
          <w:spacing w:val="-34"/>
          <w:sz w:val="32"/>
        </w:rPr>
        <w:t>镇</w:t>
      </w:r>
      <w:r>
        <w:rPr>
          <w:sz w:val="32"/>
        </w:rPr>
        <w:t>（街道</w:t>
      </w:r>
      <w:r>
        <w:rPr>
          <w:spacing w:val="-37"/>
          <w:sz w:val="32"/>
        </w:rPr>
        <w:t>）</w:t>
      </w:r>
      <w:r>
        <w:rPr>
          <w:spacing w:val="-6"/>
          <w:sz w:val="32"/>
        </w:rPr>
        <w:t>信访办设立人民调解组织，推进乡镇</w:t>
      </w:r>
      <w:r>
        <w:rPr>
          <w:sz w:val="32"/>
        </w:rPr>
        <w:t>（街道</w:t>
      </w:r>
      <w:r>
        <w:rPr>
          <w:spacing w:val="-34"/>
          <w:sz w:val="32"/>
        </w:rPr>
        <w:t>）</w:t>
      </w:r>
      <w:r>
        <w:rPr>
          <w:spacing w:val="-17"/>
          <w:sz w:val="32"/>
        </w:rPr>
        <w:t>和村</w:t>
      </w:r>
      <w:r>
        <w:rPr>
          <w:sz w:val="32"/>
        </w:rPr>
        <w:t>（社</w:t>
      </w:r>
      <w:r>
        <w:rPr>
          <w:spacing w:val="4"/>
          <w:w w:val="95"/>
          <w:sz w:val="32"/>
        </w:rPr>
        <w:t>区）</w:t>
      </w:r>
      <w:r>
        <w:rPr>
          <w:spacing w:val="3"/>
          <w:w w:val="95"/>
          <w:sz w:val="32"/>
        </w:rPr>
        <w:t>人民调解工作平台建设，继续开展以个人或地域文化特色命 </w:t>
      </w:r>
      <w:r>
        <w:rPr>
          <w:spacing w:val="-4"/>
          <w:sz w:val="32"/>
        </w:rPr>
        <w:t>名的品牌人民调解室创建活动。积极推行“互联网+人民调解”模</w:t>
      </w:r>
      <w:r>
        <w:rPr>
          <w:spacing w:val="-10"/>
          <w:sz w:val="32"/>
        </w:rPr>
        <w:t>式，深化全媒体形势下人民调解工作。</w:t>
      </w:r>
      <w:r>
        <w:rPr>
          <w:rFonts w:ascii="楷体_GB2312" w:hAnsi="楷体_GB2312" w:eastAsia="楷体_GB2312" w:hint="eastAsia"/>
          <w:sz w:val="32"/>
        </w:rPr>
        <w:t>（牵头单位：县司法局）</w:t>
      </w:r>
    </w:p>
    <w:p>
      <w:pPr>
        <w:pStyle w:val="ListParagraph"/>
        <w:numPr>
          <w:ilvl w:val="0"/>
          <w:numId w:val="9"/>
        </w:numPr>
        <w:tabs>
          <w:tab w:pos="1386" w:val="left" w:leader="none"/>
        </w:tabs>
        <w:spacing w:line="312" w:lineRule="auto" w:before="0" w:after="0"/>
        <w:ind w:left="118" w:right="274" w:firstLine="643"/>
        <w:jc w:val="both"/>
        <w:rPr>
          <w:sz w:val="32"/>
        </w:rPr>
      </w:pPr>
      <w:r>
        <w:rPr>
          <w:spacing w:val="3"/>
          <w:w w:val="95"/>
          <w:sz w:val="32"/>
        </w:rPr>
        <w:t>继续改革完善信访工作制度，把信访纳入法治化轨道。 严格实行诉访分离，依法分类处理信访投诉请求，引导群众在法 </w:t>
      </w:r>
      <w:r>
        <w:rPr>
          <w:spacing w:val="-12"/>
          <w:sz w:val="32"/>
        </w:rPr>
        <w:t>治框架内解决矛盾纠纷。优化群众信访途径，加强网上信访受理， </w:t>
      </w:r>
      <w:r>
        <w:rPr>
          <w:spacing w:val="3"/>
          <w:w w:val="95"/>
          <w:sz w:val="32"/>
        </w:rPr>
        <w:t>巩固网上信访主渠道地位，健全及时解决群众合理诉求机制，维 护信访秩序。规范信访工作程序，畅通群众诉求表达、利益协调</w:t>
      </w:r>
    </w:p>
    <w:p>
      <w:pPr>
        <w:spacing w:after="0" w:line="312" w:lineRule="auto"/>
        <w:jc w:val="both"/>
        <w:rPr>
          <w:sz w:val="32"/>
        </w:rPr>
        <w:sectPr>
          <w:pgSz w:w="11910" w:h="16840"/>
          <w:pgMar w:header="0" w:footer="1554" w:top="1500" w:bottom="1740" w:left="1300" w:right="1140"/>
        </w:sectPr>
      </w:pPr>
    </w:p>
    <w:p>
      <w:pPr>
        <w:pStyle w:val="BodyText"/>
        <w:spacing w:before="16"/>
      </w:pPr>
      <w:r>
        <w:rPr/>
        <w:t>和权益保障渠道，建立健全信访事项及时受理、按期</w:t>
      </w:r>
    </w:p>
    <w:p>
      <w:pPr>
        <w:pStyle w:val="BodyText"/>
        <w:spacing w:line="309" w:lineRule="auto" w:before="133"/>
        <w:ind w:right="277"/>
        <w:rPr>
          <w:rFonts w:ascii="楷体_GB2312" w:eastAsia="楷体_GB2312" w:hint="eastAsia"/>
        </w:rPr>
      </w:pPr>
      <w:r>
        <w:rPr>
          <w:spacing w:val="-3"/>
        </w:rPr>
        <w:t>办理长效机制，提高信访事项办理效率质量</w:t>
      </w:r>
      <w:r>
        <w:rPr>
          <w:spacing w:val="-174"/>
        </w:rPr>
        <w:t>。</w:t>
      </w:r>
      <w:r>
        <w:rPr>
          <w:rFonts w:ascii="楷体_GB2312" w:eastAsia="楷体_GB2312" w:hint="eastAsia"/>
        </w:rPr>
        <w:t>（</w:t>
      </w:r>
      <w:r>
        <w:rPr>
          <w:rFonts w:ascii="楷体_GB2312" w:eastAsia="楷体_GB2312" w:hint="eastAsia"/>
          <w:spacing w:val="-5"/>
        </w:rPr>
        <w:t>牵头单位：县信访</w:t>
      </w:r>
      <w:r>
        <w:rPr>
          <w:rFonts w:ascii="楷体_GB2312" w:eastAsia="楷体_GB2312" w:hint="eastAsia"/>
        </w:rPr>
        <w:t>局）</w:t>
      </w:r>
    </w:p>
    <w:p>
      <w:pPr>
        <w:pStyle w:val="BodyText"/>
        <w:spacing w:before="53"/>
        <w:ind w:left="759"/>
        <w:rPr>
          <w:rFonts w:ascii="黑体" w:eastAsia="黑体" w:hint="eastAsia"/>
        </w:rPr>
      </w:pPr>
      <w:r>
        <w:rPr>
          <w:rFonts w:ascii="黑体" w:eastAsia="黑体" w:hint="eastAsia"/>
        </w:rPr>
        <w:t>七、全面提高政府工作人员法治思维和依法行政能力</w:t>
      </w:r>
    </w:p>
    <w:p>
      <w:pPr>
        <w:pStyle w:val="ListParagraph"/>
        <w:numPr>
          <w:ilvl w:val="0"/>
          <w:numId w:val="9"/>
        </w:numPr>
        <w:tabs>
          <w:tab w:pos="1367" w:val="left" w:leader="none"/>
        </w:tabs>
        <w:spacing w:line="312" w:lineRule="auto" w:before="171" w:after="0"/>
        <w:ind w:left="118" w:right="269" w:firstLine="643"/>
        <w:jc w:val="both"/>
        <w:rPr>
          <w:rFonts w:ascii="楷体_GB2312" w:hAnsi="楷体_GB2312" w:eastAsia="楷体_GB2312" w:hint="eastAsia"/>
          <w:sz w:val="32"/>
        </w:rPr>
      </w:pPr>
      <w:r>
        <w:rPr>
          <w:spacing w:val="5"/>
          <w:w w:val="95"/>
          <w:sz w:val="32"/>
        </w:rPr>
        <w:t>强化政府工作人员学法用法。政府工作人员特别是领导 </w:t>
      </w:r>
      <w:r>
        <w:rPr>
          <w:spacing w:val="3"/>
          <w:sz w:val="32"/>
        </w:rPr>
        <w:t>干部要系统学习中国特色社会主义法治理论，学好宪法以及与自己所承担工作密切相关的法律法规。按照《关于完善全县国家工</w:t>
      </w:r>
      <w:r>
        <w:rPr>
          <w:spacing w:val="-11"/>
          <w:sz w:val="32"/>
        </w:rPr>
        <w:t>作人员学法用法制度的意见》要求，进一步健全完善党委</w:t>
      </w:r>
      <w:r>
        <w:rPr>
          <w:sz w:val="32"/>
        </w:rPr>
        <w:t>（党组） </w:t>
      </w:r>
      <w:r>
        <w:rPr>
          <w:spacing w:val="3"/>
          <w:w w:val="95"/>
          <w:sz w:val="32"/>
        </w:rPr>
        <w:t>理论学习中心组学法制度，增强政府工作人员运用法治思维和法 </w:t>
      </w:r>
      <w:r>
        <w:rPr>
          <w:spacing w:val="3"/>
          <w:sz w:val="32"/>
        </w:rPr>
        <w:t>治方式推动发展的能力水平。落实“谁执法谁普法”责任制，推</w:t>
      </w:r>
      <w:r>
        <w:rPr>
          <w:spacing w:val="-19"/>
          <w:sz w:val="32"/>
        </w:rPr>
        <w:t>进“以案释法”，提高政府工作人员法治素养和依法行政能力</w:t>
      </w:r>
      <w:r>
        <w:rPr>
          <w:spacing w:val="-225"/>
          <w:sz w:val="32"/>
        </w:rPr>
        <w:t>。</w:t>
      </w:r>
      <w:r>
        <w:rPr>
          <w:rFonts w:ascii="楷体_GB2312" w:hAnsi="楷体_GB2312" w:eastAsia="楷体_GB2312" w:hint="eastAsia"/>
          <w:sz w:val="32"/>
        </w:rPr>
        <w:t>（牵头单位：县司法局）</w:t>
      </w:r>
    </w:p>
    <w:p>
      <w:pPr>
        <w:pStyle w:val="ListParagraph"/>
        <w:numPr>
          <w:ilvl w:val="0"/>
          <w:numId w:val="9"/>
        </w:numPr>
        <w:tabs>
          <w:tab w:pos="1389" w:val="left" w:leader="none"/>
        </w:tabs>
        <w:spacing w:line="312" w:lineRule="auto" w:before="35" w:after="0"/>
        <w:ind w:left="118" w:right="122" w:firstLine="643"/>
        <w:jc w:val="both"/>
        <w:rPr>
          <w:rFonts w:ascii="楷体_GB2312" w:eastAsia="楷体_GB2312" w:hint="eastAsia"/>
          <w:sz w:val="32"/>
        </w:rPr>
      </w:pPr>
      <w:r>
        <w:rPr>
          <w:spacing w:val="3"/>
          <w:sz w:val="32"/>
        </w:rPr>
        <w:t>将法治课程列为领导干部和工作人员初任培训、任职培训、专题培训以及各类业务培训的必修课，加大公务员法律知识</w:t>
      </w:r>
      <w:r>
        <w:rPr>
          <w:spacing w:val="-9"/>
          <w:sz w:val="32"/>
        </w:rPr>
        <w:t>的培训力度，增强公务员的法治理念。</w:t>
      </w:r>
      <w:r>
        <w:rPr>
          <w:rFonts w:ascii="楷体_GB2312" w:eastAsia="楷体_GB2312" w:hint="eastAsia"/>
          <w:spacing w:val="4"/>
          <w:sz w:val="32"/>
        </w:rPr>
        <w:t>（牵头单位：县委组织部</w:t>
      </w:r>
      <w:r>
        <w:rPr>
          <w:rFonts w:ascii="楷体_GB2312" w:eastAsia="楷体_GB2312" w:hint="eastAsia"/>
          <w:sz w:val="32"/>
        </w:rPr>
        <w:t>）</w:t>
      </w:r>
    </w:p>
    <w:p>
      <w:pPr>
        <w:pStyle w:val="ListParagraph"/>
        <w:numPr>
          <w:ilvl w:val="0"/>
          <w:numId w:val="9"/>
        </w:numPr>
        <w:tabs>
          <w:tab w:pos="1386" w:val="left" w:leader="none"/>
        </w:tabs>
        <w:spacing w:line="312" w:lineRule="auto" w:before="0" w:after="0"/>
        <w:ind w:left="118" w:right="275" w:firstLine="643"/>
        <w:jc w:val="both"/>
        <w:rPr>
          <w:rFonts w:ascii="楷体_GB2312" w:eastAsia="楷体_GB2312" w:hint="eastAsia"/>
          <w:sz w:val="32"/>
        </w:rPr>
      </w:pPr>
      <w:r>
        <w:rPr>
          <w:spacing w:val="3"/>
          <w:w w:val="95"/>
          <w:sz w:val="32"/>
        </w:rPr>
        <w:t>健全行政执法人员岗位培训制度，组织开展通用法律知 </w:t>
      </w:r>
      <w:r>
        <w:rPr>
          <w:spacing w:val="-4"/>
          <w:sz w:val="32"/>
        </w:rPr>
        <w:t>识、专门法律知识、新法律法规等方面专题培训</w:t>
      </w:r>
      <w:r>
        <w:rPr>
          <w:spacing w:val="-172"/>
          <w:sz w:val="32"/>
        </w:rPr>
        <w:t>。</w:t>
      </w:r>
      <w:r>
        <w:rPr>
          <w:rFonts w:ascii="楷体_GB2312" w:eastAsia="楷体_GB2312" w:hint="eastAsia"/>
          <w:sz w:val="32"/>
        </w:rPr>
        <w:t>（</w:t>
      </w:r>
      <w:r>
        <w:rPr>
          <w:rFonts w:ascii="楷体_GB2312" w:eastAsia="楷体_GB2312" w:hint="eastAsia"/>
          <w:spacing w:val="-5"/>
          <w:sz w:val="32"/>
        </w:rPr>
        <w:t>牵头单位：县</w:t>
      </w:r>
      <w:r>
        <w:rPr>
          <w:rFonts w:ascii="楷体_GB2312" w:eastAsia="楷体_GB2312" w:hint="eastAsia"/>
          <w:sz w:val="32"/>
        </w:rPr>
        <w:t>司法局）</w:t>
      </w:r>
    </w:p>
    <w:p>
      <w:pPr>
        <w:pStyle w:val="BodyText"/>
        <w:spacing w:before="38"/>
        <w:ind w:left="759"/>
        <w:rPr>
          <w:rFonts w:ascii="黑体" w:eastAsia="黑体" w:hint="eastAsia"/>
        </w:rPr>
      </w:pPr>
      <w:r>
        <w:rPr>
          <w:rFonts w:ascii="黑体" w:eastAsia="黑体" w:hint="eastAsia"/>
        </w:rPr>
        <w:t>八、加强组织保障和完善落实机制</w:t>
      </w:r>
    </w:p>
    <w:p>
      <w:pPr>
        <w:pStyle w:val="ListParagraph"/>
        <w:numPr>
          <w:ilvl w:val="0"/>
          <w:numId w:val="9"/>
        </w:numPr>
        <w:tabs>
          <w:tab w:pos="1393" w:val="left" w:leader="none"/>
        </w:tabs>
        <w:spacing w:line="312" w:lineRule="auto" w:before="171" w:after="0"/>
        <w:ind w:left="118" w:right="275" w:firstLine="643"/>
        <w:jc w:val="both"/>
        <w:rPr>
          <w:rFonts w:ascii="楷体_GB2312" w:eastAsia="楷体_GB2312" w:hint="eastAsia"/>
          <w:sz w:val="32"/>
        </w:rPr>
      </w:pPr>
      <w:r>
        <w:rPr>
          <w:spacing w:val="3"/>
          <w:w w:val="95"/>
          <w:sz w:val="32"/>
        </w:rPr>
        <w:t>将法治政府建设摆在工作全局的重要位置，各级各部门 主要负责人是推进法治建设的第一责任人，要认真履行职责、扎 实推进各项工作。及时报告推进依法行政、建设法治政府工作情 </w:t>
      </w:r>
      <w:r>
        <w:rPr>
          <w:spacing w:val="-4"/>
          <w:sz w:val="32"/>
        </w:rPr>
        <w:t>况，并将报告通过报刊、政府网站等向社会公开</w:t>
      </w:r>
      <w:r>
        <w:rPr>
          <w:spacing w:val="-172"/>
          <w:sz w:val="32"/>
        </w:rPr>
        <w:t>。</w:t>
      </w:r>
      <w:r>
        <w:rPr>
          <w:rFonts w:ascii="楷体_GB2312" w:eastAsia="楷体_GB2312" w:hint="eastAsia"/>
          <w:sz w:val="32"/>
        </w:rPr>
        <w:t>（</w:t>
      </w:r>
      <w:r>
        <w:rPr>
          <w:rFonts w:ascii="楷体_GB2312" w:eastAsia="楷体_GB2312" w:hint="eastAsia"/>
          <w:spacing w:val="-5"/>
          <w:sz w:val="32"/>
        </w:rPr>
        <w:t>牵头单位：县</w:t>
      </w:r>
    </w:p>
    <w:p>
      <w:pPr>
        <w:spacing w:after="0" w:line="312" w:lineRule="auto"/>
        <w:jc w:val="both"/>
        <w:rPr>
          <w:rFonts w:ascii="楷体_GB2312" w:eastAsia="楷体_GB2312" w:hint="eastAsia"/>
          <w:sz w:val="32"/>
        </w:rPr>
        <w:sectPr>
          <w:pgSz w:w="11910" w:h="16840"/>
          <w:pgMar w:header="0" w:footer="1554" w:top="1520" w:bottom="1740" w:left="1300" w:right="1140"/>
        </w:sectPr>
      </w:pPr>
    </w:p>
    <w:p>
      <w:pPr>
        <w:pStyle w:val="BodyText"/>
        <w:spacing w:before="36"/>
        <w:rPr>
          <w:rFonts w:ascii="楷体_GB2312" w:eastAsia="楷体_GB2312" w:hint="eastAsia"/>
        </w:rPr>
      </w:pPr>
      <w:r>
        <w:rPr>
          <w:rFonts w:ascii="楷体_GB2312" w:eastAsia="楷体_GB2312" w:hint="eastAsia"/>
        </w:rPr>
        <w:t>司法局）</w:t>
      </w:r>
    </w:p>
    <w:p>
      <w:pPr>
        <w:pStyle w:val="ListParagraph"/>
        <w:numPr>
          <w:ilvl w:val="0"/>
          <w:numId w:val="9"/>
        </w:numPr>
        <w:tabs>
          <w:tab w:pos="1381" w:val="left" w:leader="none"/>
        </w:tabs>
        <w:spacing w:line="312" w:lineRule="auto" w:before="171" w:after="0"/>
        <w:ind w:left="118" w:right="276" w:firstLine="643"/>
        <w:jc w:val="both"/>
        <w:rPr>
          <w:rFonts w:ascii="楷体_GB2312" w:eastAsia="楷体_GB2312" w:hint="eastAsia"/>
          <w:sz w:val="32"/>
        </w:rPr>
      </w:pPr>
      <w:r>
        <w:rPr>
          <w:spacing w:val="3"/>
          <w:w w:val="95"/>
          <w:sz w:val="32"/>
        </w:rPr>
        <w:t>加强对法治政府建设进展的督促检查。结合法治政府建 设年度重点工作，开展定期检查和专项督查，抓好工作落实。强 化依法行政、法治政府建设考核评价，优化指标体系，提升考核 </w:t>
      </w:r>
      <w:r>
        <w:rPr>
          <w:spacing w:val="-8"/>
          <w:sz w:val="32"/>
        </w:rPr>
        <w:t>评价的科学性、全面性和认可度。</w:t>
      </w:r>
      <w:r>
        <w:rPr>
          <w:rFonts w:ascii="楷体_GB2312" w:eastAsia="楷体_GB2312" w:hint="eastAsia"/>
          <w:sz w:val="32"/>
        </w:rPr>
        <w:t>（牵头单位：县司法局）</w:t>
      </w:r>
    </w:p>
    <w:p>
      <w:pPr>
        <w:pStyle w:val="ListParagraph"/>
        <w:numPr>
          <w:ilvl w:val="0"/>
          <w:numId w:val="9"/>
        </w:numPr>
        <w:tabs>
          <w:tab w:pos="1389" w:val="left" w:leader="none"/>
        </w:tabs>
        <w:spacing w:line="312" w:lineRule="auto" w:before="0" w:after="0"/>
        <w:ind w:left="118" w:right="114" w:firstLine="643"/>
        <w:jc w:val="left"/>
        <w:rPr>
          <w:rFonts w:ascii="楷体_GB2312" w:eastAsia="楷体_GB2312" w:hint="eastAsia"/>
          <w:sz w:val="32"/>
        </w:rPr>
      </w:pPr>
      <w:r>
        <w:rPr>
          <w:spacing w:val="3"/>
          <w:sz w:val="32"/>
        </w:rPr>
        <w:t>大力开展依法行政、建设法治政府宣传，通过报刊、广播、电视、网络等多种形式，广泛宣传法治政府建设目标、工作部署、先进经验、典型做法，正确引导舆论、凝聚社会共识，营</w:t>
      </w:r>
      <w:r>
        <w:rPr>
          <w:spacing w:val="-10"/>
          <w:sz w:val="32"/>
        </w:rPr>
        <w:t>造全社会关心、支持和参与法治政府建设的良好氛围</w:t>
      </w:r>
      <w:r>
        <w:rPr>
          <w:spacing w:val="-262"/>
          <w:sz w:val="32"/>
        </w:rPr>
        <w:t>。</w:t>
      </w:r>
      <w:r>
        <w:rPr>
          <w:rFonts w:ascii="楷体_GB2312" w:eastAsia="楷体_GB2312" w:hint="eastAsia"/>
          <w:sz w:val="32"/>
        </w:rPr>
        <w:t>（</w:t>
      </w:r>
      <w:r>
        <w:rPr>
          <w:rFonts w:ascii="楷体_GB2312" w:eastAsia="楷体_GB2312" w:hint="eastAsia"/>
          <w:spacing w:val="-3"/>
          <w:sz w:val="32"/>
        </w:rPr>
        <w:t>牵头单位： </w:t>
      </w:r>
      <w:r>
        <w:rPr>
          <w:rFonts w:ascii="楷体_GB2312" w:eastAsia="楷体_GB2312" w:hint="eastAsia"/>
          <w:sz w:val="32"/>
        </w:rPr>
        <w:t>县司法局）</w:t>
      </w:r>
    </w:p>
    <w:sectPr>
      <w:pgSz w:w="11910" w:h="16840"/>
      <w:pgMar w:header="0" w:footer="1554" w:top="1500" w:bottom="1740" w:left="130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简体">
    <w:altName w:val="方正小标宋简体"/>
    <w:charset w:val="86"/>
    <w:family w:val="script"/>
    <w:pitch w:val="fixed"/>
  </w:font>
  <w:font w:name="楷体_GB2312">
    <w:altName w:val="楷体_GB2312"/>
    <w:charset w:val="86"/>
    <w:family w:val="modern"/>
    <w:pitch w:val="fixed"/>
  </w:font>
  <w:font w:name="文星仿宋">
    <w:altName w:val="文星仿宋"/>
    <w:charset w:val="86"/>
    <w:family w:val="modern"/>
    <w:pitch w:val="fixed"/>
  </w:font>
  <w:font w:name="黑体">
    <w:altName w:val="黑体"/>
    <w:charset w:val="86"/>
    <w:family w:val="modern"/>
    <w:pitch w:val="fixed"/>
  </w:font>
  <w:font w:name="Calibri">
    <w:altName w:val="Calibri"/>
    <w:charset w:val="0"/>
    <w:family w:val="swiss"/>
    <w:pitch w:val="variable"/>
  </w:font>
  <w:font w:name="隶书">
    <w:altName w:val="隶书"/>
    <w:charset w:val="86"/>
    <w:family w:val="modern"/>
    <w:pitch w:val="fixed"/>
  </w:font>
  <w:font w:name="楷体">
    <w:altName w:val="楷体"/>
    <w:charset w:val="86"/>
    <w:family w:val="modern"/>
    <w:pitch w:val="fixed"/>
  </w:font>
  <w:font w:name="仿宋_GB2312">
    <w:altName w:val="仿宋_GB2312"/>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8.690002pt;margin-top:741.950378pt;width:18.2pt;height:16.05pt;mso-position-horizontal-relative:page;mso-position-vertical-relative:page;z-index:-252434432" type="#_x0000_t202" filled="false" stroked="false">
          <v:textbox inset="0,0,0,0">
            <w:txbxContent>
              <w:p>
                <w:pPr>
                  <w:spacing w:line="321" w:lineRule="exact" w:before="0"/>
                  <w:ind w:left="40" w:right="0" w:firstLine="0"/>
                  <w:jc w:val="left"/>
                  <w:rPr>
                    <w:rFonts w:ascii="隶书"/>
                    <w:sz w:val="28"/>
                  </w:rPr>
                </w:pPr>
                <w:r>
                  <w:rPr/>
                  <w:fldChar w:fldCharType="begin"/>
                </w:r>
                <w:r>
                  <w:rPr>
                    <w:rFonts w:ascii="隶书"/>
                    <w:sz w:val="28"/>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690002pt;margin-top:753.230347pt;width:18.2pt;height:16.05pt;mso-position-horizontal-relative:page;mso-position-vertical-relative:page;z-index:-252433408" type="#_x0000_t202" filled="false" stroked="false">
          <v:textbox inset="0,0,0,0">
            <w:txbxContent>
              <w:p>
                <w:pPr>
                  <w:spacing w:line="321" w:lineRule="exact" w:before="0"/>
                  <w:ind w:left="40" w:right="0" w:firstLine="0"/>
                  <w:jc w:val="left"/>
                  <w:rPr>
                    <w:rFonts w:ascii="隶书"/>
                    <w:sz w:val="28"/>
                  </w:rPr>
                </w:pPr>
                <w:r>
                  <w:rPr/>
                  <w:fldChar w:fldCharType="begin"/>
                </w:r>
                <w:r>
                  <w:rPr>
                    <w:rFonts w:ascii="隶书"/>
                    <w:sz w:val="28"/>
                  </w:rPr>
                  <w:instrText> PAGE </w:instrText>
                </w:r>
                <w:r>
                  <w:rPr/>
                  <w:fldChar w:fldCharType="separate"/>
                </w:r>
                <w:r>
                  <w:rPr/>
                  <w:t>39</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8" w:hanging="324"/>
        <w:jc w:val="left"/>
      </w:pPr>
      <w:rPr>
        <w:rFonts w:hint="default" w:ascii="楷体_GB2312" w:hAnsi="楷体_GB2312" w:eastAsia="楷体_GB2312" w:cs="楷体_GB2312"/>
        <w:spacing w:val="1"/>
        <w:w w:val="99"/>
        <w:sz w:val="30"/>
        <w:szCs w:val="30"/>
        <w:lang w:val="zh-CN" w:eastAsia="zh-CN" w:bidi="zh-CN"/>
      </w:rPr>
    </w:lvl>
    <w:lvl w:ilvl="1">
      <w:start w:val="0"/>
      <w:numFmt w:val="bullet"/>
      <w:lvlText w:val="•"/>
      <w:lvlJc w:val="left"/>
      <w:pPr>
        <w:ind w:left="1070" w:hanging="324"/>
      </w:pPr>
      <w:rPr>
        <w:rFonts w:hint="default"/>
        <w:lang w:val="zh-CN" w:eastAsia="zh-CN" w:bidi="zh-CN"/>
      </w:rPr>
    </w:lvl>
    <w:lvl w:ilvl="2">
      <w:start w:val="0"/>
      <w:numFmt w:val="bullet"/>
      <w:lvlText w:val="•"/>
      <w:lvlJc w:val="left"/>
      <w:pPr>
        <w:ind w:left="2021" w:hanging="324"/>
      </w:pPr>
      <w:rPr>
        <w:rFonts w:hint="default"/>
        <w:lang w:val="zh-CN" w:eastAsia="zh-CN" w:bidi="zh-CN"/>
      </w:rPr>
    </w:lvl>
    <w:lvl w:ilvl="3">
      <w:start w:val="0"/>
      <w:numFmt w:val="bullet"/>
      <w:lvlText w:val="•"/>
      <w:lvlJc w:val="left"/>
      <w:pPr>
        <w:ind w:left="2971" w:hanging="324"/>
      </w:pPr>
      <w:rPr>
        <w:rFonts w:hint="default"/>
        <w:lang w:val="zh-CN" w:eastAsia="zh-CN" w:bidi="zh-CN"/>
      </w:rPr>
    </w:lvl>
    <w:lvl w:ilvl="4">
      <w:start w:val="0"/>
      <w:numFmt w:val="bullet"/>
      <w:lvlText w:val="•"/>
      <w:lvlJc w:val="left"/>
      <w:pPr>
        <w:ind w:left="3922" w:hanging="324"/>
      </w:pPr>
      <w:rPr>
        <w:rFonts w:hint="default"/>
        <w:lang w:val="zh-CN" w:eastAsia="zh-CN" w:bidi="zh-CN"/>
      </w:rPr>
    </w:lvl>
    <w:lvl w:ilvl="5">
      <w:start w:val="0"/>
      <w:numFmt w:val="bullet"/>
      <w:lvlText w:val="•"/>
      <w:lvlJc w:val="left"/>
      <w:pPr>
        <w:ind w:left="4873" w:hanging="324"/>
      </w:pPr>
      <w:rPr>
        <w:rFonts w:hint="default"/>
        <w:lang w:val="zh-CN" w:eastAsia="zh-CN" w:bidi="zh-CN"/>
      </w:rPr>
    </w:lvl>
    <w:lvl w:ilvl="6">
      <w:start w:val="0"/>
      <w:numFmt w:val="bullet"/>
      <w:lvlText w:val="•"/>
      <w:lvlJc w:val="left"/>
      <w:pPr>
        <w:ind w:left="5823" w:hanging="324"/>
      </w:pPr>
      <w:rPr>
        <w:rFonts w:hint="default"/>
        <w:lang w:val="zh-CN" w:eastAsia="zh-CN" w:bidi="zh-CN"/>
      </w:rPr>
    </w:lvl>
    <w:lvl w:ilvl="7">
      <w:start w:val="0"/>
      <w:numFmt w:val="bullet"/>
      <w:lvlText w:val="•"/>
      <w:lvlJc w:val="left"/>
      <w:pPr>
        <w:ind w:left="6774" w:hanging="324"/>
      </w:pPr>
      <w:rPr>
        <w:rFonts w:hint="default"/>
        <w:lang w:val="zh-CN" w:eastAsia="zh-CN" w:bidi="zh-CN"/>
      </w:rPr>
    </w:lvl>
    <w:lvl w:ilvl="8">
      <w:start w:val="0"/>
      <w:numFmt w:val="bullet"/>
      <w:lvlText w:val="•"/>
      <w:lvlJc w:val="left"/>
      <w:pPr>
        <w:ind w:left="7725" w:hanging="324"/>
      </w:pPr>
      <w:rPr>
        <w:rFonts w:hint="default"/>
        <w:lang w:val="zh-CN" w:eastAsia="zh-CN" w:bidi="zh-CN"/>
      </w:rPr>
    </w:lvl>
  </w:abstractNum>
  <w:abstractNum w:abstractNumId="8">
    <w:multiLevelType w:val="hybridMultilevel"/>
    <w:lvl w:ilvl="0">
      <w:start w:val="1"/>
      <w:numFmt w:val="decimal"/>
      <w:lvlText w:val="%1."/>
      <w:lvlJc w:val="left"/>
      <w:pPr>
        <w:ind w:left="1209" w:hanging="448"/>
        <w:jc w:val="right"/>
      </w:pPr>
      <w:rPr>
        <w:rFonts w:hint="default" w:ascii="文星仿宋" w:hAnsi="文星仿宋" w:eastAsia="文星仿宋" w:cs="文星仿宋"/>
        <w:spacing w:val="-8"/>
        <w:w w:val="99"/>
        <w:sz w:val="30"/>
        <w:szCs w:val="30"/>
        <w:lang w:val="zh-CN" w:eastAsia="zh-CN" w:bidi="zh-CN"/>
      </w:rPr>
    </w:lvl>
    <w:lvl w:ilvl="1">
      <w:start w:val="0"/>
      <w:numFmt w:val="bullet"/>
      <w:lvlText w:val="•"/>
      <w:lvlJc w:val="left"/>
      <w:pPr>
        <w:ind w:left="2026" w:hanging="448"/>
      </w:pPr>
      <w:rPr>
        <w:rFonts w:hint="default"/>
        <w:lang w:val="zh-CN" w:eastAsia="zh-CN" w:bidi="zh-CN"/>
      </w:rPr>
    </w:lvl>
    <w:lvl w:ilvl="2">
      <w:start w:val="0"/>
      <w:numFmt w:val="bullet"/>
      <w:lvlText w:val="•"/>
      <w:lvlJc w:val="left"/>
      <w:pPr>
        <w:ind w:left="2853" w:hanging="448"/>
      </w:pPr>
      <w:rPr>
        <w:rFonts w:hint="default"/>
        <w:lang w:val="zh-CN" w:eastAsia="zh-CN" w:bidi="zh-CN"/>
      </w:rPr>
    </w:lvl>
    <w:lvl w:ilvl="3">
      <w:start w:val="0"/>
      <w:numFmt w:val="bullet"/>
      <w:lvlText w:val="•"/>
      <w:lvlJc w:val="left"/>
      <w:pPr>
        <w:ind w:left="3679" w:hanging="448"/>
      </w:pPr>
      <w:rPr>
        <w:rFonts w:hint="default"/>
        <w:lang w:val="zh-CN" w:eastAsia="zh-CN" w:bidi="zh-CN"/>
      </w:rPr>
    </w:lvl>
    <w:lvl w:ilvl="4">
      <w:start w:val="0"/>
      <w:numFmt w:val="bullet"/>
      <w:lvlText w:val="•"/>
      <w:lvlJc w:val="left"/>
      <w:pPr>
        <w:ind w:left="4506" w:hanging="448"/>
      </w:pPr>
      <w:rPr>
        <w:rFonts w:hint="default"/>
        <w:lang w:val="zh-CN" w:eastAsia="zh-CN" w:bidi="zh-CN"/>
      </w:rPr>
    </w:lvl>
    <w:lvl w:ilvl="5">
      <w:start w:val="0"/>
      <w:numFmt w:val="bullet"/>
      <w:lvlText w:val="•"/>
      <w:lvlJc w:val="left"/>
      <w:pPr>
        <w:ind w:left="5333" w:hanging="448"/>
      </w:pPr>
      <w:rPr>
        <w:rFonts w:hint="default"/>
        <w:lang w:val="zh-CN" w:eastAsia="zh-CN" w:bidi="zh-CN"/>
      </w:rPr>
    </w:lvl>
    <w:lvl w:ilvl="6">
      <w:start w:val="0"/>
      <w:numFmt w:val="bullet"/>
      <w:lvlText w:val="•"/>
      <w:lvlJc w:val="left"/>
      <w:pPr>
        <w:ind w:left="6159" w:hanging="448"/>
      </w:pPr>
      <w:rPr>
        <w:rFonts w:hint="default"/>
        <w:lang w:val="zh-CN" w:eastAsia="zh-CN" w:bidi="zh-CN"/>
      </w:rPr>
    </w:lvl>
    <w:lvl w:ilvl="7">
      <w:start w:val="0"/>
      <w:numFmt w:val="bullet"/>
      <w:lvlText w:val="•"/>
      <w:lvlJc w:val="left"/>
      <w:pPr>
        <w:ind w:left="6986" w:hanging="448"/>
      </w:pPr>
      <w:rPr>
        <w:rFonts w:hint="default"/>
        <w:lang w:val="zh-CN" w:eastAsia="zh-CN" w:bidi="zh-CN"/>
      </w:rPr>
    </w:lvl>
    <w:lvl w:ilvl="8">
      <w:start w:val="0"/>
      <w:numFmt w:val="bullet"/>
      <w:lvlText w:val="•"/>
      <w:lvlJc w:val="left"/>
      <w:pPr>
        <w:ind w:left="7813" w:hanging="448"/>
      </w:pPr>
      <w:rPr>
        <w:rFonts w:hint="default"/>
        <w:lang w:val="zh-CN" w:eastAsia="zh-CN" w:bidi="zh-CN"/>
      </w:rPr>
    </w:lvl>
  </w:abstractNum>
  <w:abstractNum w:abstractNumId="7">
    <w:multiLevelType w:val="hybridMultilevel"/>
    <w:lvl w:ilvl="0">
      <w:start w:val="1"/>
      <w:numFmt w:val="decimal"/>
      <w:lvlText w:val="%1."/>
      <w:lvlJc w:val="left"/>
      <w:pPr>
        <w:ind w:left="118" w:hanging="180"/>
        <w:jc w:val="left"/>
      </w:pPr>
      <w:rPr>
        <w:rFonts w:hint="default" w:ascii="文星仿宋" w:hAnsi="文星仿宋" w:eastAsia="文星仿宋" w:cs="文星仿宋"/>
        <w:spacing w:val="-1"/>
        <w:w w:val="99"/>
        <w:sz w:val="30"/>
        <w:szCs w:val="30"/>
        <w:lang w:val="zh-CN" w:eastAsia="zh-CN" w:bidi="zh-CN"/>
      </w:rPr>
    </w:lvl>
    <w:lvl w:ilvl="1">
      <w:start w:val="0"/>
      <w:numFmt w:val="bullet"/>
      <w:lvlText w:val="•"/>
      <w:lvlJc w:val="left"/>
      <w:pPr>
        <w:ind w:left="1070" w:hanging="180"/>
      </w:pPr>
      <w:rPr>
        <w:rFonts w:hint="default"/>
        <w:lang w:val="zh-CN" w:eastAsia="zh-CN" w:bidi="zh-CN"/>
      </w:rPr>
    </w:lvl>
    <w:lvl w:ilvl="2">
      <w:start w:val="0"/>
      <w:numFmt w:val="bullet"/>
      <w:lvlText w:val="•"/>
      <w:lvlJc w:val="left"/>
      <w:pPr>
        <w:ind w:left="2021" w:hanging="180"/>
      </w:pPr>
      <w:rPr>
        <w:rFonts w:hint="default"/>
        <w:lang w:val="zh-CN" w:eastAsia="zh-CN" w:bidi="zh-CN"/>
      </w:rPr>
    </w:lvl>
    <w:lvl w:ilvl="3">
      <w:start w:val="0"/>
      <w:numFmt w:val="bullet"/>
      <w:lvlText w:val="•"/>
      <w:lvlJc w:val="left"/>
      <w:pPr>
        <w:ind w:left="2971" w:hanging="180"/>
      </w:pPr>
      <w:rPr>
        <w:rFonts w:hint="default"/>
        <w:lang w:val="zh-CN" w:eastAsia="zh-CN" w:bidi="zh-CN"/>
      </w:rPr>
    </w:lvl>
    <w:lvl w:ilvl="4">
      <w:start w:val="0"/>
      <w:numFmt w:val="bullet"/>
      <w:lvlText w:val="•"/>
      <w:lvlJc w:val="left"/>
      <w:pPr>
        <w:ind w:left="3922" w:hanging="180"/>
      </w:pPr>
      <w:rPr>
        <w:rFonts w:hint="default"/>
        <w:lang w:val="zh-CN" w:eastAsia="zh-CN" w:bidi="zh-CN"/>
      </w:rPr>
    </w:lvl>
    <w:lvl w:ilvl="5">
      <w:start w:val="0"/>
      <w:numFmt w:val="bullet"/>
      <w:lvlText w:val="•"/>
      <w:lvlJc w:val="left"/>
      <w:pPr>
        <w:ind w:left="4873" w:hanging="180"/>
      </w:pPr>
      <w:rPr>
        <w:rFonts w:hint="default"/>
        <w:lang w:val="zh-CN" w:eastAsia="zh-CN" w:bidi="zh-CN"/>
      </w:rPr>
    </w:lvl>
    <w:lvl w:ilvl="6">
      <w:start w:val="0"/>
      <w:numFmt w:val="bullet"/>
      <w:lvlText w:val="•"/>
      <w:lvlJc w:val="left"/>
      <w:pPr>
        <w:ind w:left="5823" w:hanging="180"/>
      </w:pPr>
      <w:rPr>
        <w:rFonts w:hint="default"/>
        <w:lang w:val="zh-CN" w:eastAsia="zh-CN" w:bidi="zh-CN"/>
      </w:rPr>
    </w:lvl>
    <w:lvl w:ilvl="7">
      <w:start w:val="0"/>
      <w:numFmt w:val="bullet"/>
      <w:lvlText w:val="•"/>
      <w:lvlJc w:val="left"/>
      <w:pPr>
        <w:ind w:left="6774" w:hanging="180"/>
      </w:pPr>
      <w:rPr>
        <w:rFonts w:hint="default"/>
        <w:lang w:val="zh-CN" w:eastAsia="zh-CN" w:bidi="zh-CN"/>
      </w:rPr>
    </w:lvl>
    <w:lvl w:ilvl="8">
      <w:start w:val="0"/>
      <w:numFmt w:val="bullet"/>
      <w:lvlText w:val="•"/>
      <w:lvlJc w:val="left"/>
      <w:pPr>
        <w:ind w:left="7725" w:hanging="180"/>
      </w:pPr>
      <w:rPr>
        <w:rFonts w:hint="default"/>
        <w:lang w:val="zh-CN" w:eastAsia="zh-CN" w:bidi="zh-CN"/>
      </w:rPr>
    </w:lvl>
  </w:abstractNum>
  <w:abstractNum w:abstractNumId="6">
    <w:multiLevelType w:val="hybridMultilevel"/>
    <w:lvl w:ilvl="0">
      <w:start w:val="1"/>
      <w:numFmt w:val="decimal"/>
      <w:lvlText w:val="%1."/>
      <w:lvlJc w:val="left"/>
      <w:pPr>
        <w:ind w:left="118" w:hanging="212"/>
        <w:jc w:val="left"/>
      </w:pPr>
      <w:rPr>
        <w:rFonts w:hint="default"/>
        <w:spacing w:val="-70"/>
        <w:w w:val="99"/>
        <w:lang w:val="zh-CN" w:eastAsia="zh-CN" w:bidi="zh-CN"/>
      </w:rPr>
    </w:lvl>
    <w:lvl w:ilvl="1">
      <w:start w:val="0"/>
      <w:numFmt w:val="bullet"/>
      <w:lvlText w:val="•"/>
      <w:lvlJc w:val="left"/>
      <w:pPr>
        <w:ind w:left="1070" w:hanging="212"/>
      </w:pPr>
      <w:rPr>
        <w:rFonts w:hint="default"/>
        <w:lang w:val="zh-CN" w:eastAsia="zh-CN" w:bidi="zh-CN"/>
      </w:rPr>
    </w:lvl>
    <w:lvl w:ilvl="2">
      <w:start w:val="0"/>
      <w:numFmt w:val="bullet"/>
      <w:lvlText w:val="•"/>
      <w:lvlJc w:val="left"/>
      <w:pPr>
        <w:ind w:left="2021" w:hanging="212"/>
      </w:pPr>
      <w:rPr>
        <w:rFonts w:hint="default"/>
        <w:lang w:val="zh-CN" w:eastAsia="zh-CN" w:bidi="zh-CN"/>
      </w:rPr>
    </w:lvl>
    <w:lvl w:ilvl="3">
      <w:start w:val="0"/>
      <w:numFmt w:val="bullet"/>
      <w:lvlText w:val="•"/>
      <w:lvlJc w:val="left"/>
      <w:pPr>
        <w:ind w:left="2971" w:hanging="212"/>
      </w:pPr>
      <w:rPr>
        <w:rFonts w:hint="default"/>
        <w:lang w:val="zh-CN" w:eastAsia="zh-CN" w:bidi="zh-CN"/>
      </w:rPr>
    </w:lvl>
    <w:lvl w:ilvl="4">
      <w:start w:val="0"/>
      <w:numFmt w:val="bullet"/>
      <w:lvlText w:val="•"/>
      <w:lvlJc w:val="left"/>
      <w:pPr>
        <w:ind w:left="3922" w:hanging="212"/>
      </w:pPr>
      <w:rPr>
        <w:rFonts w:hint="default"/>
        <w:lang w:val="zh-CN" w:eastAsia="zh-CN" w:bidi="zh-CN"/>
      </w:rPr>
    </w:lvl>
    <w:lvl w:ilvl="5">
      <w:start w:val="0"/>
      <w:numFmt w:val="bullet"/>
      <w:lvlText w:val="•"/>
      <w:lvlJc w:val="left"/>
      <w:pPr>
        <w:ind w:left="4873" w:hanging="212"/>
      </w:pPr>
      <w:rPr>
        <w:rFonts w:hint="default"/>
        <w:lang w:val="zh-CN" w:eastAsia="zh-CN" w:bidi="zh-CN"/>
      </w:rPr>
    </w:lvl>
    <w:lvl w:ilvl="6">
      <w:start w:val="0"/>
      <w:numFmt w:val="bullet"/>
      <w:lvlText w:val="•"/>
      <w:lvlJc w:val="left"/>
      <w:pPr>
        <w:ind w:left="5823" w:hanging="212"/>
      </w:pPr>
      <w:rPr>
        <w:rFonts w:hint="default"/>
        <w:lang w:val="zh-CN" w:eastAsia="zh-CN" w:bidi="zh-CN"/>
      </w:rPr>
    </w:lvl>
    <w:lvl w:ilvl="7">
      <w:start w:val="0"/>
      <w:numFmt w:val="bullet"/>
      <w:lvlText w:val="•"/>
      <w:lvlJc w:val="left"/>
      <w:pPr>
        <w:ind w:left="6774" w:hanging="212"/>
      </w:pPr>
      <w:rPr>
        <w:rFonts w:hint="default"/>
        <w:lang w:val="zh-CN" w:eastAsia="zh-CN" w:bidi="zh-CN"/>
      </w:rPr>
    </w:lvl>
    <w:lvl w:ilvl="8">
      <w:start w:val="0"/>
      <w:numFmt w:val="bullet"/>
      <w:lvlText w:val="•"/>
      <w:lvlJc w:val="left"/>
      <w:pPr>
        <w:ind w:left="7725" w:hanging="212"/>
      </w:pPr>
      <w:rPr>
        <w:rFonts w:hint="default"/>
        <w:lang w:val="zh-CN" w:eastAsia="zh-CN" w:bidi="zh-CN"/>
      </w:rPr>
    </w:lvl>
  </w:abstractNum>
  <w:abstractNum w:abstractNumId="5">
    <w:multiLevelType w:val="hybridMultilevel"/>
    <w:lvl w:ilvl="0">
      <w:start w:val="2"/>
      <w:numFmt w:val="decimal"/>
      <w:lvlText w:val="（%1）"/>
      <w:lvlJc w:val="left"/>
      <w:pPr>
        <w:ind w:left="118" w:hanging="793"/>
        <w:jc w:val="left"/>
      </w:pPr>
      <w:rPr>
        <w:rFonts w:hint="default" w:ascii="文星仿宋" w:hAnsi="文星仿宋" w:eastAsia="文星仿宋" w:cs="文星仿宋"/>
        <w:spacing w:val="-48"/>
        <w:w w:val="99"/>
        <w:sz w:val="30"/>
        <w:szCs w:val="30"/>
        <w:lang w:val="zh-CN" w:eastAsia="zh-CN" w:bidi="zh-CN"/>
      </w:rPr>
    </w:lvl>
    <w:lvl w:ilvl="1">
      <w:start w:val="1"/>
      <w:numFmt w:val="decimal"/>
      <w:lvlText w:val="%2."/>
      <w:lvlJc w:val="left"/>
      <w:pPr>
        <w:ind w:left="954" w:hanging="195"/>
        <w:jc w:val="left"/>
      </w:pPr>
      <w:rPr>
        <w:rFonts w:hint="default" w:ascii="文星仿宋" w:hAnsi="文星仿宋" w:eastAsia="文星仿宋" w:cs="文星仿宋"/>
        <w:spacing w:val="-1"/>
        <w:w w:val="99"/>
        <w:sz w:val="30"/>
        <w:szCs w:val="30"/>
        <w:lang w:val="zh-CN" w:eastAsia="zh-CN" w:bidi="zh-CN"/>
      </w:rPr>
    </w:lvl>
    <w:lvl w:ilvl="2">
      <w:start w:val="0"/>
      <w:numFmt w:val="bullet"/>
      <w:lvlText w:val="•"/>
      <w:lvlJc w:val="left"/>
      <w:pPr>
        <w:ind w:left="1922" w:hanging="195"/>
      </w:pPr>
      <w:rPr>
        <w:rFonts w:hint="default"/>
        <w:lang w:val="zh-CN" w:eastAsia="zh-CN" w:bidi="zh-CN"/>
      </w:rPr>
    </w:lvl>
    <w:lvl w:ilvl="3">
      <w:start w:val="0"/>
      <w:numFmt w:val="bullet"/>
      <w:lvlText w:val="•"/>
      <w:lvlJc w:val="left"/>
      <w:pPr>
        <w:ind w:left="2885" w:hanging="195"/>
      </w:pPr>
      <w:rPr>
        <w:rFonts w:hint="default"/>
        <w:lang w:val="zh-CN" w:eastAsia="zh-CN" w:bidi="zh-CN"/>
      </w:rPr>
    </w:lvl>
    <w:lvl w:ilvl="4">
      <w:start w:val="0"/>
      <w:numFmt w:val="bullet"/>
      <w:lvlText w:val="•"/>
      <w:lvlJc w:val="left"/>
      <w:pPr>
        <w:ind w:left="3848" w:hanging="195"/>
      </w:pPr>
      <w:rPr>
        <w:rFonts w:hint="default"/>
        <w:lang w:val="zh-CN" w:eastAsia="zh-CN" w:bidi="zh-CN"/>
      </w:rPr>
    </w:lvl>
    <w:lvl w:ilvl="5">
      <w:start w:val="0"/>
      <w:numFmt w:val="bullet"/>
      <w:lvlText w:val="•"/>
      <w:lvlJc w:val="left"/>
      <w:pPr>
        <w:ind w:left="4811" w:hanging="195"/>
      </w:pPr>
      <w:rPr>
        <w:rFonts w:hint="default"/>
        <w:lang w:val="zh-CN" w:eastAsia="zh-CN" w:bidi="zh-CN"/>
      </w:rPr>
    </w:lvl>
    <w:lvl w:ilvl="6">
      <w:start w:val="0"/>
      <w:numFmt w:val="bullet"/>
      <w:lvlText w:val="•"/>
      <w:lvlJc w:val="left"/>
      <w:pPr>
        <w:ind w:left="5774" w:hanging="195"/>
      </w:pPr>
      <w:rPr>
        <w:rFonts w:hint="default"/>
        <w:lang w:val="zh-CN" w:eastAsia="zh-CN" w:bidi="zh-CN"/>
      </w:rPr>
    </w:lvl>
    <w:lvl w:ilvl="7">
      <w:start w:val="0"/>
      <w:numFmt w:val="bullet"/>
      <w:lvlText w:val="•"/>
      <w:lvlJc w:val="left"/>
      <w:pPr>
        <w:ind w:left="6737" w:hanging="195"/>
      </w:pPr>
      <w:rPr>
        <w:rFonts w:hint="default"/>
        <w:lang w:val="zh-CN" w:eastAsia="zh-CN" w:bidi="zh-CN"/>
      </w:rPr>
    </w:lvl>
    <w:lvl w:ilvl="8">
      <w:start w:val="0"/>
      <w:numFmt w:val="bullet"/>
      <w:lvlText w:val="•"/>
      <w:lvlJc w:val="left"/>
      <w:pPr>
        <w:ind w:left="7700" w:hanging="195"/>
      </w:pPr>
      <w:rPr>
        <w:rFonts w:hint="default"/>
        <w:lang w:val="zh-CN" w:eastAsia="zh-CN" w:bidi="zh-CN"/>
      </w:rPr>
    </w:lvl>
  </w:abstractNum>
  <w:abstractNum w:abstractNumId="4">
    <w:multiLevelType w:val="hybridMultilevel"/>
    <w:lvl w:ilvl="0">
      <w:start w:val="1"/>
      <w:numFmt w:val="decimal"/>
      <w:lvlText w:val="（%1）"/>
      <w:lvlJc w:val="left"/>
      <w:pPr>
        <w:ind w:left="118" w:hanging="769"/>
        <w:jc w:val="left"/>
      </w:pPr>
      <w:rPr>
        <w:rFonts w:hint="default" w:ascii="文星仿宋" w:hAnsi="文星仿宋" w:eastAsia="文星仿宋" w:cs="文星仿宋"/>
        <w:spacing w:val="-3"/>
        <w:w w:val="99"/>
        <w:sz w:val="30"/>
        <w:szCs w:val="30"/>
        <w:lang w:val="zh-CN" w:eastAsia="zh-CN" w:bidi="zh-CN"/>
      </w:rPr>
    </w:lvl>
    <w:lvl w:ilvl="1">
      <w:start w:val="0"/>
      <w:numFmt w:val="bullet"/>
      <w:lvlText w:val="•"/>
      <w:lvlJc w:val="left"/>
      <w:pPr>
        <w:ind w:left="1070" w:hanging="769"/>
      </w:pPr>
      <w:rPr>
        <w:rFonts w:hint="default"/>
        <w:lang w:val="zh-CN" w:eastAsia="zh-CN" w:bidi="zh-CN"/>
      </w:rPr>
    </w:lvl>
    <w:lvl w:ilvl="2">
      <w:start w:val="0"/>
      <w:numFmt w:val="bullet"/>
      <w:lvlText w:val="•"/>
      <w:lvlJc w:val="left"/>
      <w:pPr>
        <w:ind w:left="2021" w:hanging="769"/>
      </w:pPr>
      <w:rPr>
        <w:rFonts w:hint="default"/>
        <w:lang w:val="zh-CN" w:eastAsia="zh-CN" w:bidi="zh-CN"/>
      </w:rPr>
    </w:lvl>
    <w:lvl w:ilvl="3">
      <w:start w:val="0"/>
      <w:numFmt w:val="bullet"/>
      <w:lvlText w:val="•"/>
      <w:lvlJc w:val="left"/>
      <w:pPr>
        <w:ind w:left="2971" w:hanging="769"/>
      </w:pPr>
      <w:rPr>
        <w:rFonts w:hint="default"/>
        <w:lang w:val="zh-CN" w:eastAsia="zh-CN" w:bidi="zh-CN"/>
      </w:rPr>
    </w:lvl>
    <w:lvl w:ilvl="4">
      <w:start w:val="0"/>
      <w:numFmt w:val="bullet"/>
      <w:lvlText w:val="•"/>
      <w:lvlJc w:val="left"/>
      <w:pPr>
        <w:ind w:left="3922" w:hanging="769"/>
      </w:pPr>
      <w:rPr>
        <w:rFonts w:hint="default"/>
        <w:lang w:val="zh-CN" w:eastAsia="zh-CN" w:bidi="zh-CN"/>
      </w:rPr>
    </w:lvl>
    <w:lvl w:ilvl="5">
      <w:start w:val="0"/>
      <w:numFmt w:val="bullet"/>
      <w:lvlText w:val="•"/>
      <w:lvlJc w:val="left"/>
      <w:pPr>
        <w:ind w:left="4873" w:hanging="769"/>
      </w:pPr>
      <w:rPr>
        <w:rFonts w:hint="default"/>
        <w:lang w:val="zh-CN" w:eastAsia="zh-CN" w:bidi="zh-CN"/>
      </w:rPr>
    </w:lvl>
    <w:lvl w:ilvl="6">
      <w:start w:val="0"/>
      <w:numFmt w:val="bullet"/>
      <w:lvlText w:val="•"/>
      <w:lvlJc w:val="left"/>
      <w:pPr>
        <w:ind w:left="5823" w:hanging="769"/>
      </w:pPr>
      <w:rPr>
        <w:rFonts w:hint="default"/>
        <w:lang w:val="zh-CN" w:eastAsia="zh-CN" w:bidi="zh-CN"/>
      </w:rPr>
    </w:lvl>
    <w:lvl w:ilvl="7">
      <w:start w:val="0"/>
      <w:numFmt w:val="bullet"/>
      <w:lvlText w:val="•"/>
      <w:lvlJc w:val="left"/>
      <w:pPr>
        <w:ind w:left="6774" w:hanging="769"/>
      </w:pPr>
      <w:rPr>
        <w:rFonts w:hint="default"/>
        <w:lang w:val="zh-CN" w:eastAsia="zh-CN" w:bidi="zh-CN"/>
      </w:rPr>
    </w:lvl>
    <w:lvl w:ilvl="8">
      <w:start w:val="0"/>
      <w:numFmt w:val="bullet"/>
      <w:lvlText w:val="•"/>
      <w:lvlJc w:val="left"/>
      <w:pPr>
        <w:ind w:left="7725" w:hanging="769"/>
      </w:pPr>
      <w:rPr>
        <w:rFonts w:hint="default"/>
        <w:lang w:val="zh-CN" w:eastAsia="zh-CN" w:bidi="zh-CN"/>
      </w:rPr>
    </w:lvl>
  </w:abstractNum>
  <w:abstractNum w:abstractNumId="3">
    <w:multiLevelType w:val="hybridMultilevel"/>
    <w:lvl w:ilvl="0">
      <w:start w:val="1"/>
      <w:numFmt w:val="decimal"/>
      <w:lvlText w:val="%1."/>
      <w:lvlJc w:val="left"/>
      <w:pPr>
        <w:ind w:left="118" w:hanging="179"/>
        <w:jc w:val="left"/>
      </w:pPr>
      <w:rPr>
        <w:rFonts w:hint="default" w:ascii="文星仿宋" w:hAnsi="文星仿宋" w:eastAsia="文星仿宋" w:cs="文星仿宋"/>
        <w:spacing w:val="-1"/>
        <w:w w:val="99"/>
        <w:sz w:val="30"/>
        <w:szCs w:val="30"/>
        <w:lang w:val="zh-CN" w:eastAsia="zh-CN" w:bidi="zh-CN"/>
      </w:rPr>
    </w:lvl>
    <w:lvl w:ilvl="1">
      <w:start w:val="0"/>
      <w:numFmt w:val="bullet"/>
      <w:lvlText w:val="•"/>
      <w:lvlJc w:val="left"/>
      <w:pPr>
        <w:ind w:left="1070" w:hanging="179"/>
      </w:pPr>
      <w:rPr>
        <w:rFonts w:hint="default"/>
        <w:lang w:val="zh-CN" w:eastAsia="zh-CN" w:bidi="zh-CN"/>
      </w:rPr>
    </w:lvl>
    <w:lvl w:ilvl="2">
      <w:start w:val="0"/>
      <w:numFmt w:val="bullet"/>
      <w:lvlText w:val="•"/>
      <w:lvlJc w:val="left"/>
      <w:pPr>
        <w:ind w:left="2021" w:hanging="179"/>
      </w:pPr>
      <w:rPr>
        <w:rFonts w:hint="default"/>
        <w:lang w:val="zh-CN" w:eastAsia="zh-CN" w:bidi="zh-CN"/>
      </w:rPr>
    </w:lvl>
    <w:lvl w:ilvl="3">
      <w:start w:val="0"/>
      <w:numFmt w:val="bullet"/>
      <w:lvlText w:val="•"/>
      <w:lvlJc w:val="left"/>
      <w:pPr>
        <w:ind w:left="2971" w:hanging="179"/>
      </w:pPr>
      <w:rPr>
        <w:rFonts w:hint="default"/>
        <w:lang w:val="zh-CN" w:eastAsia="zh-CN" w:bidi="zh-CN"/>
      </w:rPr>
    </w:lvl>
    <w:lvl w:ilvl="4">
      <w:start w:val="0"/>
      <w:numFmt w:val="bullet"/>
      <w:lvlText w:val="•"/>
      <w:lvlJc w:val="left"/>
      <w:pPr>
        <w:ind w:left="3922" w:hanging="179"/>
      </w:pPr>
      <w:rPr>
        <w:rFonts w:hint="default"/>
        <w:lang w:val="zh-CN" w:eastAsia="zh-CN" w:bidi="zh-CN"/>
      </w:rPr>
    </w:lvl>
    <w:lvl w:ilvl="5">
      <w:start w:val="0"/>
      <w:numFmt w:val="bullet"/>
      <w:lvlText w:val="•"/>
      <w:lvlJc w:val="left"/>
      <w:pPr>
        <w:ind w:left="4873" w:hanging="179"/>
      </w:pPr>
      <w:rPr>
        <w:rFonts w:hint="default"/>
        <w:lang w:val="zh-CN" w:eastAsia="zh-CN" w:bidi="zh-CN"/>
      </w:rPr>
    </w:lvl>
    <w:lvl w:ilvl="6">
      <w:start w:val="0"/>
      <w:numFmt w:val="bullet"/>
      <w:lvlText w:val="•"/>
      <w:lvlJc w:val="left"/>
      <w:pPr>
        <w:ind w:left="5823" w:hanging="179"/>
      </w:pPr>
      <w:rPr>
        <w:rFonts w:hint="default"/>
        <w:lang w:val="zh-CN" w:eastAsia="zh-CN" w:bidi="zh-CN"/>
      </w:rPr>
    </w:lvl>
    <w:lvl w:ilvl="7">
      <w:start w:val="0"/>
      <w:numFmt w:val="bullet"/>
      <w:lvlText w:val="•"/>
      <w:lvlJc w:val="left"/>
      <w:pPr>
        <w:ind w:left="6774" w:hanging="179"/>
      </w:pPr>
      <w:rPr>
        <w:rFonts w:hint="default"/>
        <w:lang w:val="zh-CN" w:eastAsia="zh-CN" w:bidi="zh-CN"/>
      </w:rPr>
    </w:lvl>
    <w:lvl w:ilvl="8">
      <w:start w:val="0"/>
      <w:numFmt w:val="bullet"/>
      <w:lvlText w:val="•"/>
      <w:lvlJc w:val="left"/>
      <w:pPr>
        <w:ind w:left="7725" w:hanging="179"/>
      </w:pPr>
      <w:rPr>
        <w:rFonts w:hint="default"/>
        <w:lang w:val="zh-CN" w:eastAsia="zh-CN" w:bidi="zh-CN"/>
      </w:rPr>
    </w:lvl>
  </w:abstractNum>
  <w:abstractNum w:abstractNumId="1">
    <w:multiLevelType w:val="hybridMultilevel"/>
    <w:lvl w:ilvl="0">
      <w:start w:val="1"/>
      <w:numFmt w:val="decimal"/>
      <w:lvlText w:val="%1."/>
      <w:lvlJc w:val="left"/>
      <w:pPr>
        <w:ind w:left="118" w:hanging="179"/>
        <w:jc w:val="left"/>
      </w:pPr>
      <w:rPr>
        <w:rFonts w:hint="default" w:ascii="文星仿宋" w:hAnsi="文星仿宋" w:eastAsia="文星仿宋" w:cs="文星仿宋"/>
        <w:spacing w:val="-1"/>
        <w:w w:val="99"/>
        <w:sz w:val="30"/>
        <w:szCs w:val="30"/>
        <w:lang w:val="zh-CN" w:eastAsia="zh-CN" w:bidi="zh-CN"/>
      </w:rPr>
    </w:lvl>
    <w:lvl w:ilvl="1">
      <w:start w:val="0"/>
      <w:numFmt w:val="bullet"/>
      <w:lvlText w:val="•"/>
      <w:lvlJc w:val="left"/>
      <w:pPr>
        <w:ind w:left="1070" w:hanging="179"/>
      </w:pPr>
      <w:rPr>
        <w:rFonts w:hint="default"/>
        <w:lang w:val="zh-CN" w:eastAsia="zh-CN" w:bidi="zh-CN"/>
      </w:rPr>
    </w:lvl>
    <w:lvl w:ilvl="2">
      <w:start w:val="0"/>
      <w:numFmt w:val="bullet"/>
      <w:lvlText w:val="•"/>
      <w:lvlJc w:val="left"/>
      <w:pPr>
        <w:ind w:left="2021" w:hanging="179"/>
      </w:pPr>
      <w:rPr>
        <w:rFonts w:hint="default"/>
        <w:lang w:val="zh-CN" w:eastAsia="zh-CN" w:bidi="zh-CN"/>
      </w:rPr>
    </w:lvl>
    <w:lvl w:ilvl="3">
      <w:start w:val="0"/>
      <w:numFmt w:val="bullet"/>
      <w:lvlText w:val="•"/>
      <w:lvlJc w:val="left"/>
      <w:pPr>
        <w:ind w:left="2971" w:hanging="179"/>
      </w:pPr>
      <w:rPr>
        <w:rFonts w:hint="default"/>
        <w:lang w:val="zh-CN" w:eastAsia="zh-CN" w:bidi="zh-CN"/>
      </w:rPr>
    </w:lvl>
    <w:lvl w:ilvl="4">
      <w:start w:val="0"/>
      <w:numFmt w:val="bullet"/>
      <w:lvlText w:val="•"/>
      <w:lvlJc w:val="left"/>
      <w:pPr>
        <w:ind w:left="3922" w:hanging="179"/>
      </w:pPr>
      <w:rPr>
        <w:rFonts w:hint="default"/>
        <w:lang w:val="zh-CN" w:eastAsia="zh-CN" w:bidi="zh-CN"/>
      </w:rPr>
    </w:lvl>
    <w:lvl w:ilvl="5">
      <w:start w:val="0"/>
      <w:numFmt w:val="bullet"/>
      <w:lvlText w:val="•"/>
      <w:lvlJc w:val="left"/>
      <w:pPr>
        <w:ind w:left="4873" w:hanging="179"/>
      </w:pPr>
      <w:rPr>
        <w:rFonts w:hint="default"/>
        <w:lang w:val="zh-CN" w:eastAsia="zh-CN" w:bidi="zh-CN"/>
      </w:rPr>
    </w:lvl>
    <w:lvl w:ilvl="6">
      <w:start w:val="0"/>
      <w:numFmt w:val="bullet"/>
      <w:lvlText w:val="•"/>
      <w:lvlJc w:val="left"/>
      <w:pPr>
        <w:ind w:left="5823" w:hanging="179"/>
      </w:pPr>
      <w:rPr>
        <w:rFonts w:hint="default"/>
        <w:lang w:val="zh-CN" w:eastAsia="zh-CN" w:bidi="zh-CN"/>
      </w:rPr>
    </w:lvl>
    <w:lvl w:ilvl="7">
      <w:start w:val="0"/>
      <w:numFmt w:val="bullet"/>
      <w:lvlText w:val="•"/>
      <w:lvlJc w:val="left"/>
      <w:pPr>
        <w:ind w:left="6774" w:hanging="179"/>
      </w:pPr>
      <w:rPr>
        <w:rFonts w:hint="default"/>
        <w:lang w:val="zh-CN" w:eastAsia="zh-CN" w:bidi="zh-CN"/>
      </w:rPr>
    </w:lvl>
    <w:lvl w:ilvl="8">
      <w:start w:val="0"/>
      <w:numFmt w:val="bullet"/>
      <w:lvlText w:val="•"/>
      <w:lvlJc w:val="left"/>
      <w:pPr>
        <w:ind w:left="7725" w:hanging="179"/>
      </w:pPr>
      <w:rPr>
        <w:rFonts w:hint="default"/>
        <w:lang w:val="zh-CN" w:eastAsia="zh-CN" w:bidi="zh-CN"/>
      </w:rPr>
    </w:lvl>
  </w:abstractNum>
  <w:abstractNum w:abstractNumId="0">
    <w:multiLevelType w:val="hybridMultilevel"/>
    <w:lvl w:ilvl="0">
      <w:start w:val="1"/>
      <w:numFmt w:val="decimal"/>
      <w:lvlText w:val="%1."/>
      <w:lvlJc w:val="left"/>
      <w:pPr>
        <w:ind w:left="118" w:hanging="324"/>
        <w:jc w:val="left"/>
      </w:pPr>
      <w:rPr>
        <w:rFonts w:hint="default" w:ascii="楷体_GB2312" w:hAnsi="楷体_GB2312" w:eastAsia="楷体_GB2312" w:cs="楷体_GB2312"/>
        <w:spacing w:val="1"/>
        <w:w w:val="99"/>
        <w:sz w:val="30"/>
        <w:szCs w:val="30"/>
        <w:lang w:val="zh-CN" w:eastAsia="zh-CN" w:bidi="zh-CN"/>
      </w:rPr>
    </w:lvl>
    <w:lvl w:ilvl="1">
      <w:start w:val="0"/>
      <w:numFmt w:val="bullet"/>
      <w:lvlText w:val="•"/>
      <w:lvlJc w:val="left"/>
      <w:pPr>
        <w:ind w:left="1070" w:hanging="324"/>
      </w:pPr>
      <w:rPr>
        <w:rFonts w:hint="default"/>
        <w:lang w:val="zh-CN" w:eastAsia="zh-CN" w:bidi="zh-CN"/>
      </w:rPr>
    </w:lvl>
    <w:lvl w:ilvl="2">
      <w:start w:val="0"/>
      <w:numFmt w:val="bullet"/>
      <w:lvlText w:val="•"/>
      <w:lvlJc w:val="left"/>
      <w:pPr>
        <w:ind w:left="2021" w:hanging="324"/>
      </w:pPr>
      <w:rPr>
        <w:rFonts w:hint="default"/>
        <w:lang w:val="zh-CN" w:eastAsia="zh-CN" w:bidi="zh-CN"/>
      </w:rPr>
    </w:lvl>
    <w:lvl w:ilvl="3">
      <w:start w:val="0"/>
      <w:numFmt w:val="bullet"/>
      <w:lvlText w:val="•"/>
      <w:lvlJc w:val="left"/>
      <w:pPr>
        <w:ind w:left="2971" w:hanging="324"/>
      </w:pPr>
      <w:rPr>
        <w:rFonts w:hint="default"/>
        <w:lang w:val="zh-CN" w:eastAsia="zh-CN" w:bidi="zh-CN"/>
      </w:rPr>
    </w:lvl>
    <w:lvl w:ilvl="4">
      <w:start w:val="0"/>
      <w:numFmt w:val="bullet"/>
      <w:lvlText w:val="•"/>
      <w:lvlJc w:val="left"/>
      <w:pPr>
        <w:ind w:left="3922" w:hanging="324"/>
      </w:pPr>
      <w:rPr>
        <w:rFonts w:hint="default"/>
        <w:lang w:val="zh-CN" w:eastAsia="zh-CN" w:bidi="zh-CN"/>
      </w:rPr>
    </w:lvl>
    <w:lvl w:ilvl="5">
      <w:start w:val="0"/>
      <w:numFmt w:val="bullet"/>
      <w:lvlText w:val="•"/>
      <w:lvlJc w:val="left"/>
      <w:pPr>
        <w:ind w:left="4873" w:hanging="324"/>
      </w:pPr>
      <w:rPr>
        <w:rFonts w:hint="default"/>
        <w:lang w:val="zh-CN" w:eastAsia="zh-CN" w:bidi="zh-CN"/>
      </w:rPr>
    </w:lvl>
    <w:lvl w:ilvl="6">
      <w:start w:val="0"/>
      <w:numFmt w:val="bullet"/>
      <w:lvlText w:val="•"/>
      <w:lvlJc w:val="left"/>
      <w:pPr>
        <w:ind w:left="5823" w:hanging="324"/>
      </w:pPr>
      <w:rPr>
        <w:rFonts w:hint="default"/>
        <w:lang w:val="zh-CN" w:eastAsia="zh-CN" w:bidi="zh-CN"/>
      </w:rPr>
    </w:lvl>
    <w:lvl w:ilvl="7">
      <w:start w:val="0"/>
      <w:numFmt w:val="bullet"/>
      <w:lvlText w:val="•"/>
      <w:lvlJc w:val="left"/>
      <w:pPr>
        <w:ind w:left="6774" w:hanging="324"/>
      </w:pPr>
      <w:rPr>
        <w:rFonts w:hint="default"/>
        <w:lang w:val="zh-CN" w:eastAsia="zh-CN" w:bidi="zh-CN"/>
      </w:rPr>
    </w:lvl>
    <w:lvl w:ilvl="8">
      <w:start w:val="0"/>
      <w:numFmt w:val="bullet"/>
      <w:lvlText w:val="•"/>
      <w:lvlJc w:val="left"/>
      <w:pPr>
        <w:ind w:left="7725" w:hanging="324"/>
      </w:pPr>
      <w:rPr>
        <w:rFonts w:hint="default"/>
        <w:lang w:val="zh-CN" w:eastAsia="zh-CN" w:bidi="zh-CN"/>
      </w:rPr>
    </w:lvl>
  </w:abstractNum>
  <w:num w:numId="3">
    <w:abstractNumId w:val="2"/>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文星仿宋" w:hAnsi="文星仿宋" w:eastAsia="文星仿宋" w:cs="文星仿宋"/>
      <w:lang w:val="zh-CN" w:eastAsia="zh-CN" w:bidi="zh-CN"/>
    </w:rPr>
  </w:style>
  <w:style w:styleId="BodyText" w:type="paragraph">
    <w:name w:val="Body Text"/>
    <w:basedOn w:val="Normal"/>
    <w:uiPriority w:val="1"/>
    <w:qFormat/>
    <w:pPr>
      <w:ind w:left="118"/>
    </w:pPr>
    <w:rPr>
      <w:rFonts w:ascii="文星仿宋" w:hAnsi="文星仿宋" w:eastAsia="文星仿宋" w:cs="文星仿宋"/>
      <w:sz w:val="32"/>
      <w:szCs w:val="32"/>
      <w:lang w:val="zh-CN" w:eastAsia="zh-CN" w:bidi="zh-CN"/>
    </w:rPr>
  </w:style>
  <w:style w:styleId="Heading1" w:type="paragraph">
    <w:name w:val="Heading 1"/>
    <w:basedOn w:val="Normal"/>
    <w:uiPriority w:val="1"/>
    <w:qFormat/>
    <w:pPr>
      <w:ind w:left="250" w:right="995"/>
      <w:jc w:val="center"/>
      <w:outlineLvl w:val="1"/>
    </w:pPr>
    <w:rPr>
      <w:rFonts w:ascii="方正小标宋简体" w:hAnsi="方正小标宋简体" w:eastAsia="方正小标宋简体" w:cs="方正小标宋简体"/>
      <w:sz w:val="44"/>
      <w:szCs w:val="44"/>
      <w:lang w:val="zh-CN" w:eastAsia="zh-CN" w:bidi="zh-CN"/>
    </w:rPr>
  </w:style>
  <w:style w:styleId="ListParagraph" w:type="paragraph">
    <w:name w:val="List Paragraph"/>
    <w:basedOn w:val="Normal"/>
    <w:uiPriority w:val="1"/>
    <w:qFormat/>
    <w:pPr>
      <w:ind w:left="118" w:firstLine="640"/>
      <w:jc w:val="both"/>
    </w:pPr>
    <w:rPr>
      <w:rFonts w:ascii="文星仿宋" w:hAnsi="文星仿宋" w:eastAsia="文星仿宋" w:cs="文星仿宋"/>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2021-01-03T08:50:02Z</dcterms:created>
  <dcterms:modified xsi:type="dcterms:W3CDTF">2021-01-03T08:50:02Z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Office Word 2007</vt:lpwstr>
  </property>
  <property fmtid="{D5CDD505-2E9C-101B-9397-08002B2CF9AE}" pid="4" name="LastSaved">
    <vt:filetime>2021-01-03T00:00:00Z</vt:filetime>
  </property>
</Properties>
</file>